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784" w:rsidRPr="000B73E2" w:rsidRDefault="005F7627">
      <w:pPr>
        <w:spacing w:line="360" w:lineRule="auto"/>
        <w:rPr>
          <w:rFonts w:ascii="宋体" w:eastAsia="宋体" w:hAnsi="宋体" w:cs="宋体"/>
          <w:b/>
          <w:bCs/>
          <w:sz w:val="24"/>
          <w:shd w:val="clear" w:color="FFFFFF" w:fill="D9D9D9"/>
        </w:rPr>
      </w:pPr>
      <w:r w:rsidRPr="000B73E2">
        <w:rPr>
          <w:rFonts w:ascii="宋体" w:eastAsia="宋体" w:hAnsi="宋体" w:cs="宋体" w:hint="eastAsia"/>
          <w:b/>
          <w:bCs/>
          <w:sz w:val="24"/>
          <w:shd w:val="clear" w:color="FFFFFF" w:fill="D9D9D9"/>
        </w:rPr>
        <w:t>附件1 活动主题及报告清单</w:t>
      </w:r>
    </w:p>
    <w:p w:rsidR="00227784" w:rsidRPr="000B73E2" w:rsidRDefault="005F7627">
      <w:pPr>
        <w:spacing w:line="360" w:lineRule="auto"/>
        <w:ind w:firstLineChars="200" w:firstLine="422"/>
        <w:textAlignment w:val="baseline"/>
        <w:rPr>
          <w:rFonts w:ascii="宋体" w:eastAsia="宋体" w:hAnsi="宋体" w:cs="宋体"/>
          <w:b/>
          <w:bCs/>
          <w:szCs w:val="21"/>
        </w:rPr>
      </w:pPr>
      <w:r w:rsidRPr="000B73E2">
        <w:rPr>
          <w:rFonts w:ascii="宋体" w:eastAsia="宋体" w:hAnsi="宋体" w:cs="宋体" w:hint="eastAsia"/>
          <w:b/>
          <w:bCs/>
          <w:szCs w:val="21"/>
        </w:rPr>
        <w:t>Part 1 “我”在大湾区，大湾区让我……（14篇报告）</w:t>
      </w: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一、教育发展有保障</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1.《国际青年人才在穗发展分析报告》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所属图书：《2021年中国广州社会形势分析与预测》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6D38166" wp14:editId="5B181552">
            <wp:extent cx="1343025" cy="132524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43025" cy="1325245"/>
                    </a:xfrm>
                    <a:prstGeom prst="rect">
                      <a:avLst/>
                    </a:prstGeom>
                    <a:noFill/>
                    <a:ln>
                      <a:noFill/>
                    </a:ln>
                  </pic:spPr>
                </pic:pic>
              </a:graphicData>
            </a:graphic>
          </wp:inline>
        </w:drawing>
      </w:r>
      <w:r w:rsidRPr="000B73E2">
        <w:rPr>
          <w:rFonts w:ascii="宋体" w:eastAsia="宋体" w:hAnsi="宋体" w:cs="宋体" w:hint="eastAsia"/>
          <w:szCs w:val="21"/>
        </w:rPr>
        <w:t xml:space="preserve">     </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 xml:space="preserve">作者：广州留学人员和高层次人才服务中心课题组  </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 xml:space="preserve">简介：本调研通过问卷、访谈、案头等多种形式，深入了解国际青年人才在穗科研、就业、创业等方面的发展现状及存在的主要问题，并以此为依据为广州市进一步优化政策、建立健全人才体系提供建议。  </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2.《粤港澳大湾区青少年交流报告》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5F6E0E0" wp14:editId="2B1DD568">
            <wp:extent cx="1480820" cy="1405890"/>
            <wp:effectExtent l="0" t="0" r="50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480820" cy="140589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作者：李任远 丘志君</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简介：在各级政府的推动与多方的积极参与下，粤港澳大湾区青少年交流在2020年取得了重要成绩，政府加强了对</w:t>
      </w:r>
      <w:proofErr w:type="gramStart"/>
      <w:r w:rsidRPr="000B73E2">
        <w:rPr>
          <w:rFonts w:ascii="宋体" w:eastAsia="宋体" w:hAnsi="宋体" w:cs="宋体" w:hint="eastAsia"/>
          <w:szCs w:val="21"/>
        </w:rPr>
        <w:t>研学基地</w:t>
      </w:r>
      <w:proofErr w:type="gramEnd"/>
      <w:r w:rsidRPr="000B73E2">
        <w:rPr>
          <w:rFonts w:ascii="宋体" w:eastAsia="宋体" w:hAnsi="宋体" w:cs="宋体" w:hint="eastAsia"/>
          <w:szCs w:val="21"/>
        </w:rPr>
        <w:t>建设的引导与管理，</w:t>
      </w:r>
      <w:proofErr w:type="gramStart"/>
      <w:r w:rsidRPr="000B73E2">
        <w:rPr>
          <w:rFonts w:ascii="宋体" w:eastAsia="宋体" w:hAnsi="宋体" w:cs="宋体" w:hint="eastAsia"/>
          <w:szCs w:val="21"/>
        </w:rPr>
        <w:t>研学基地</w:t>
      </w:r>
      <w:proofErr w:type="gramEnd"/>
      <w:r w:rsidRPr="000B73E2">
        <w:rPr>
          <w:rFonts w:ascii="宋体" w:eastAsia="宋体" w:hAnsi="宋体" w:cs="宋体" w:hint="eastAsia"/>
          <w:szCs w:val="21"/>
        </w:rPr>
        <w:t>建设在政府的引导下更加规范化，并在经营者的经营探索中呈现了新的发展，未来粤港澳大湾区青少年交流将会继续快速、健康、稳定地向前迈进。</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w:t>
      </w:r>
      <w:r w:rsidR="0043713F">
        <w:fldChar w:fldCharType="begin"/>
      </w:r>
      <w:r w:rsidR="0043713F">
        <w:instrText xml:space="preserve"> HYPERLINK "https://www.pishu.com.cn/skwx_ps/initDatabaseDetail?siteId=14</w:instrText>
      </w:r>
      <w:r w:rsidR="0043713F">
        <w:instrText xml:space="preserve">&amp;contentId=11860846&amp;contentType=literature" \t "https://www.pishu.com.cn/skwx_ps/_blank" </w:instrText>
      </w:r>
      <w:r w:rsidR="0043713F">
        <w:fldChar w:fldCharType="separate"/>
      </w:r>
      <w:r w:rsidRPr="000B73E2">
        <w:rPr>
          <w:rFonts w:ascii="宋体" w:eastAsia="宋体" w:hAnsi="宋体" w:cs="宋体" w:hint="eastAsia"/>
          <w:szCs w:val="21"/>
        </w:rPr>
        <w:t>2020年香港青少年互联网运用现状</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所属图书：《中国未成年人互联网运用报告（2020）》</w:t>
      </w:r>
      <w:r w:rsidRPr="000B73E2" w:rsidDel="005F7627">
        <w:rPr>
          <w:rFonts w:ascii="宋体" w:eastAsia="宋体" w:hAnsi="宋体" w:cs="宋体" w:hint="eastAsia"/>
          <w:szCs w:val="21"/>
        </w:rPr>
        <w:t xml:space="preserve"> </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7441853A" wp14:editId="10A10A98">
            <wp:extent cx="1413510" cy="1315720"/>
            <wp:effectExtent l="0" t="0" r="1524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413510" cy="131572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作者：赵萌</w:t>
      </w:r>
      <w:proofErr w:type="gramStart"/>
      <w:r w:rsidRPr="000B73E2">
        <w:rPr>
          <w:rFonts w:ascii="宋体" w:eastAsia="宋体" w:hAnsi="宋体" w:cs="宋体" w:hint="eastAsia"/>
          <w:szCs w:val="21"/>
        </w:rPr>
        <w:t>萌</w:t>
      </w:r>
      <w:proofErr w:type="gramEnd"/>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lastRenderedPageBreak/>
        <w:t>简介：本文基于香港政府统计处、香港卫生署、香港中文大学、香港浸会大学等多个权威部门的最新统计数据和研究，总结分析了香港青少年的互联网使用情况，发现青少年群体已进入全民上网时代；手机已逐渐取代电脑成为他们最主要的上网工具；青少年初次上网和使用电子屏幕呈低龄化趋势；社交网络活动是青少年上网的主因；社交媒体已逐渐成为青少年获取信息的主要来源。本文亦针对上网过度而衍生的身心健康、人际及亲子关系、信息素养及网络安全问题提出了对策建议。</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w:t>
      </w:r>
      <w:r w:rsidR="0043713F">
        <w:fldChar w:fldCharType="begin"/>
      </w:r>
      <w:r w:rsidR="0043713F">
        <w:instrText xml:space="preserve"> HYPERLINK "https://www.pishu.com.cn/skwx_ps/javascript:;" \o "</w:instrText>
      </w:r>
      <w:r w:rsidR="0043713F">
        <w:instrText>粤港澳大湾区文献资源共享发展现状与策略</w:instrText>
      </w:r>
      <w:r w:rsidR="0043713F">
        <w:instrText xml:space="preserve">" </w:instrText>
      </w:r>
      <w:r w:rsidR="0043713F">
        <w:fldChar w:fldCharType="separate"/>
      </w:r>
      <w:r w:rsidRPr="000B73E2">
        <w:rPr>
          <w:rFonts w:ascii="宋体" w:eastAsia="宋体" w:hAnsi="宋体" w:cs="宋体" w:hint="eastAsia"/>
          <w:szCs w:val="21"/>
        </w:rPr>
        <w:t>粤港澳大湾区文献资源共享发展现状与策略</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D201AC0" wp14:editId="23AEEDB3">
            <wp:extent cx="1226820" cy="1193800"/>
            <wp:effectExtent l="0" t="0" r="1143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1226820" cy="119380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作者：邓尧伟</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国内外区域文献资源共享的模式无一例外都采用了联盟形式。本报告在调研了粤港澳大湾区文献资源现状的基础上，介绍了国内外较为成功的图书馆联盟以及大湾区内现存图书馆联盟的现状，并针对大湾区的文献资源共享提出了有针对性的策略。</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二、就业创业新机会</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5.《粤港澳大湾区背景下香港青年面临的机遇与挑战》</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所属图书：《社会建设研究（第七辑）》。</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8E1BD7A" wp14:editId="572EB5CE">
            <wp:extent cx="1414145" cy="1465580"/>
            <wp:effectExtent l="0" t="0" r="1460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1414145" cy="146558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 xml:space="preserve">作者：刘伟 黄琦 王静雯 </w:t>
      </w:r>
      <w:proofErr w:type="gramStart"/>
      <w:r w:rsidRPr="000B73E2">
        <w:rPr>
          <w:rFonts w:ascii="宋体" w:eastAsia="宋体" w:hAnsi="宋体" w:cs="宋体" w:hint="eastAsia"/>
          <w:szCs w:val="21"/>
        </w:rPr>
        <w:t>朱秋爽</w:t>
      </w:r>
      <w:proofErr w:type="gramEnd"/>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在问卷调查结果的基础上，结合文献回顾、深度访谈、焦点小组等研究方法收集的资料，梳理了香港青年面临的发展机遇和挑战，以及香港青年在粤创业、就业和生活过程中遇到的现实困难与障碍，在此基础上提出“引进来”、“能安居”、“发展好”的对策建议。</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6.《</w:t>
      </w:r>
      <w:r w:rsidR="0043713F">
        <w:fldChar w:fldCharType="begin"/>
      </w:r>
      <w:r w:rsidR="0043713F">
        <w:instrText xml:space="preserve"> HYPERLINK "https://www.pishu.com.cn/skwx_ps/javascript:;" \o "2020</w:instrText>
      </w:r>
      <w:r w:rsidR="0043713F">
        <w:instrText>年广州在职青年就业状况调查报告</w:instrText>
      </w:r>
      <w:r w:rsidR="0043713F">
        <w:instrText xml:space="preserve">" </w:instrText>
      </w:r>
      <w:r w:rsidR="0043713F">
        <w:fldChar w:fldCharType="separate"/>
      </w:r>
      <w:r w:rsidRPr="000B73E2">
        <w:rPr>
          <w:rFonts w:ascii="宋体" w:eastAsia="宋体" w:hAnsi="宋体" w:cs="宋体" w:hint="eastAsia"/>
          <w:szCs w:val="21"/>
        </w:rPr>
        <w:t>2020年广州在职青年就业状况调查报告</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所属图书：《广州青年就业创业发展报告（2020）》</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36017A6D" wp14:editId="71C27239">
            <wp:extent cx="1193800" cy="1177925"/>
            <wp:effectExtent l="0" t="0" r="635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193800" cy="117792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13" w:tooltip="傅承哲" w:history="1">
        <w:proofErr w:type="gramStart"/>
        <w:r w:rsidRPr="000B73E2">
          <w:rPr>
            <w:rFonts w:ascii="宋体" w:eastAsia="宋体" w:hAnsi="宋体" w:cs="宋体" w:hint="eastAsia"/>
            <w:szCs w:val="21"/>
          </w:rPr>
          <w:t>傅承哲</w:t>
        </w:r>
        <w:proofErr w:type="gramEnd"/>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基于1591名广州在职青年的问卷调查数据，从广州在职青年就业状况与工作满意度、青年权益保障情况等方面进行调研。研究发现当前广州青年职业还是以传统职业为主，但新兴行业群体规模有所扩大；有将近一半的在职青年面临较大压力；从整体上看，青年的工作满意度相对较高，相比2018年也有提高。总体而言，广州在职青年的就业权益保障体系有所推进，工作福利制度日渐成熟，但仍需关注一些市场竞争力较弱的群体，比如受教育程度低的在职青年。</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7.《粤港澳大湾区人才制度与政策创新报告》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BA4F19D" wp14:editId="11D5E616">
            <wp:extent cx="955040" cy="934085"/>
            <wp:effectExtent l="0" t="0" r="16510" b="184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955040" cy="93408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15" w:tooltip="游霭琼" w:history="1">
        <w:r w:rsidRPr="000B73E2">
          <w:rPr>
            <w:rFonts w:ascii="宋体" w:eastAsia="宋体" w:hAnsi="宋体" w:cs="宋体" w:hint="eastAsia"/>
            <w:szCs w:val="21"/>
          </w:rPr>
          <w:t>游霭琼</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自《粤港澳大湾区发展规划纲要》实施以来，国家顶层设计与大湾区三地创新探索相结合，围绕人才发展重点环节不断加大人才制度和政策创新，率先构建起具有竞争力的多层次人才政策体系。但对照大湾区高质量发展要求，比照全球其他三大湾区，粤港澳大湾区人才发展仍面临诸多制度与政策障碍，有些创新措施落地见效不明显。</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8.《关于推动粤港澳大湾区区块链产业人才引进和培养的建议》</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55E8897F" wp14:editId="54EFAD1E">
            <wp:extent cx="1338580" cy="1332865"/>
            <wp:effectExtent l="0" t="0" r="1397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1338580" cy="133286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17" w:tooltip="葛淳棉" w:history="1">
        <w:r w:rsidRPr="000B73E2">
          <w:rPr>
            <w:rFonts w:ascii="宋体" w:eastAsia="宋体" w:hAnsi="宋体" w:cs="宋体" w:hint="eastAsia"/>
            <w:szCs w:val="21"/>
          </w:rPr>
          <w:t>葛淳棉</w:t>
        </w:r>
      </w:hyperlink>
      <w:r w:rsidRPr="000B73E2">
        <w:rPr>
          <w:rFonts w:ascii="宋体" w:eastAsia="宋体" w:hAnsi="宋体" w:cs="宋体" w:hint="eastAsia"/>
          <w:szCs w:val="21"/>
        </w:rPr>
        <w:t> </w:t>
      </w:r>
      <w:hyperlink r:id="rId18" w:tooltip="姜军辉" w:history="1">
        <w:proofErr w:type="gramStart"/>
        <w:r w:rsidRPr="000B73E2">
          <w:rPr>
            <w:rFonts w:ascii="宋体" w:eastAsia="宋体" w:hAnsi="宋体" w:cs="宋体" w:hint="eastAsia"/>
            <w:szCs w:val="21"/>
          </w:rPr>
          <w:t>姜军辉</w:t>
        </w:r>
        <w:proofErr w:type="gramEnd"/>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围绕如何做好区块链人才引进和培养，进而推动大湾区区块链产业发展这一核心问题，总结了当前大湾区区块链产业人才发展的现状，分析了大湾区在区块链人才引进和培养中存在的短板和问题，并据此提出了一系列政策建议。</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9.《广州“快递小哥”社会适应现状与问题研究》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所属图书：《2021年中国广州社会形势分析与预测》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09D14BE4" wp14:editId="3D592433">
            <wp:extent cx="982345" cy="995680"/>
            <wp:effectExtent l="0" t="0" r="8255"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982345" cy="99568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20" w:tooltip="孙慧" w:history="1">
        <w:r w:rsidRPr="000B73E2">
          <w:rPr>
            <w:rFonts w:ascii="宋体" w:eastAsia="宋体" w:hAnsi="宋体" w:cs="宋体" w:hint="eastAsia"/>
            <w:szCs w:val="21"/>
          </w:rPr>
          <w:t>孙慧</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快递小哥”社会适应问题与新型业态的蓬勃发展同频共振。研究发现，在职业适应上“快递小哥”虽然收入相对较高，但建立在高强度的工作之上，且其劳动权益保障不足；在生活适应上，居住条件较差且闲暇生活单调贫乏；人际交往适应方面，“快递小哥”交际圈狭窄，主观上希望与本地人交朋友，但感觉被本地人排斥；社会参与适应方面，“快递小哥”的社区活动参与度低，对社区管理缺乏关注；在心理适应上，“快递小哥”的自我认可度低，心理归属感不强。基于研究发现，本报告对“快递小哥”社会适应存在问题的原因进行了分析，并提出了促进其社会适应的对策建议。</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三、买</w:t>
      </w:r>
      <w:proofErr w:type="gramStart"/>
      <w:r w:rsidRPr="00FB7979">
        <w:rPr>
          <w:rFonts w:ascii="宋体" w:eastAsia="宋体" w:hAnsi="宋体" w:cs="宋体" w:hint="eastAsia"/>
          <w:b/>
          <w:szCs w:val="21"/>
        </w:rPr>
        <w:t>房租房超安心</w:t>
      </w:r>
      <w:proofErr w:type="gramEnd"/>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10.《2020年粤港澳大湾区（粤境）房地产市场分析与2021年展望》</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所属图书：《中国房地产发展报告No.18（2021）》</w:t>
      </w:r>
    </w:p>
    <w:p w:rsidR="00227784" w:rsidRPr="000B73E2" w:rsidRDefault="005F7627" w:rsidP="00BF6B04">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FCE7F1D" wp14:editId="4FEF330E">
            <wp:extent cx="1367155" cy="1343025"/>
            <wp:effectExtent l="0" t="0" r="4445"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1367155" cy="134302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22" w:tooltip="廖俊平" w:history="1">
        <w:r w:rsidRPr="000B73E2">
          <w:rPr>
            <w:rFonts w:ascii="宋体" w:eastAsia="宋体" w:hAnsi="宋体" w:cs="宋体" w:hint="eastAsia"/>
            <w:szCs w:val="21"/>
          </w:rPr>
          <w:t>廖俊平</w:t>
        </w:r>
      </w:hyperlink>
      <w:r w:rsidRPr="000B73E2">
        <w:rPr>
          <w:rFonts w:ascii="宋体" w:eastAsia="宋体" w:hAnsi="宋体" w:cs="宋体" w:hint="eastAsia"/>
          <w:szCs w:val="21"/>
        </w:rPr>
        <w:t> </w:t>
      </w:r>
      <w:hyperlink r:id="rId23" w:tooltip="徐斌" w:history="1">
        <w:r w:rsidRPr="000B73E2">
          <w:rPr>
            <w:rFonts w:ascii="宋体" w:eastAsia="宋体" w:hAnsi="宋体" w:cs="宋体" w:hint="eastAsia"/>
            <w:szCs w:val="21"/>
          </w:rPr>
          <w:t>徐斌</w:t>
        </w:r>
      </w:hyperlink>
      <w:r w:rsidRPr="000B73E2">
        <w:rPr>
          <w:rFonts w:ascii="宋体" w:eastAsia="宋体" w:hAnsi="宋体" w:cs="宋体" w:hint="eastAsia"/>
          <w:szCs w:val="21"/>
        </w:rPr>
        <w:t> </w:t>
      </w:r>
      <w:hyperlink r:id="rId24" w:tooltip="伦嘉升" w:history="1">
        <w:proofErr w:type="gramStart"/>
        <w:r w:rsidRPr="000B73E2">
          <w:rPr>
            <w:rFonts w:ascii="宋体" w:eastAsia="宋体" w:hAnsi="宋体" w:cs="宋体" w:hint="eastAsia"/>
            <w:szCs w:val="21"/>
          </w:rPr>
          <w:t>伦嘉升</w:t>
        </w:r>
        <w:proofErr w:type="gramEnd"/>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2020年，粤港澳大湾区内地城市根据各自发展特点及需要，通过调整现有购房政策、完善住房保障体系、推进城市更新工作、加强行业管理等方式来进一步规范房地产市场的发展，取得了不错的成绩。此外，大湾区内地城市在加强城市互联互通方面也推出了强有力的发展规划。</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11.《</w:t>
      </w:r>
      <w:r w:rsidR="0043713F">
        <w:fldChar w:fldCharType="begin"/>
      </w:r>
      <w:r w:rsidR="0043713F">
        <w:instrText xml:space="preserve"> HYPERLINK "https://www.pishu.com.cn/skwx_ps/javascript:;" \o "2020</w:instrText>
      </w:r>
      <w:r w:rsidR="0043713F">
        <w:instrText>年广州房地产市场发展动向分析</w:instrText>
      </w:r>
      <w:r w:rsidR="0043713F">
        <w:instrText xml:space="preserve">" </w:instrText>
      </w:r>
      <w:r w:rsidR="0043713F">
        <w:fldChar w:fldCharType="separate"/>
      </w:r>
      <w:r w:rsidRPr="000B73E2">
        <w:rPr>
          <w:rFonts w:ascii="宋体" w:eastAsia="宋体" w:hAnsi="宋体" w:cs="宋体" w:hint="eastAsia"/>
          <w:szCs w:val="21"/>
        </w:rPr>
        <w:t>2020年广州房地产市场发展动向分析</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所属图书：《2021年中国广州经济形势分析与预测》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268690C8" wp14:editId="136D0354">
            <wp:extent cx="1051560" cy="1038225"/>
            <wp:effectExtent l="0" t="0" r="15240"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1051560" cy="103822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作者：戴荔珠</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全球主要经济体在2020年上半年受疫情冲击，经济下行。而中国得益于有效的防疫机制，经济增速在第二季度率先回正，经济预期持续好转带动居民收入预期向好。广州市房地产市场上半年受疫情冲击成交乏力，下半年加快恢复，在近远郊人才购房政策放宽、土地市场热度传导、产业和规划利好、新房供应创新高、</w:t>
      </w:r>
      <w:proofErr w:type="gramStart"/>
      <w:r w:rsidRPr="000B73E2">
        <w:rPr>
          <w:rFonts w:ascii="宋体" w:eastAsia="宋体" w:hAnsi="宋体" w:cs="宋体" w:hint="eastAsia"/>
          <w:szCs w:val="21"/>
        </w:rPr>
        <w:t>莞</w:t>
      </w:r>
      <w:proofErr w:type="gramEnd"/>
      <w:r w:rsidRPr="000B73E2">
        <w:rPr>
          <w:rFonts w:ascii="宋体" w:eastAsia="宋体" w:hAnsi="宋体" w:cs="宋体" w:hint="eastAsia"/>
          <w:szCs w:val="21"/>
        </w:rPr>
        <w:t>深外溢客群增量促成下，2020年</w:t>
      </w:r>
      <w:r w:rsidRPr="000B73E2">
        <w:rPr>
          <w:rFonts w:ascii="宋体" w:eastAsia="宋体" w:hAnsi="宋体" w:cs="宋体" w:hint="eastAsia"/>
          <w:szCs w:val="21"/>
        </w:rPr>
        <w:lastRenderedPageBreak/>
        <w:t>广州住宅市场开启向上发展的趋势：土地市场热度大增，二级房地产市场回暖明显，存量住宅均价上涨。与此同时广州市房地产也存在着以下几方面的问题：供需矛盾依旧存在，内部分化明显，对住房需求堵有余而疏不足。</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12.《2020年深圳房地产市场形势分析与2021年政策导向》</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所属图书：《深圳经济发展报告（2021）》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5825699B" wp14:editId="2E515313">
            <wp:extent cx="1122680" cy="1117600"/>
            <wp:effectExtent l="0" t="0" r="1270" b="635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1122680" cy="111760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作者：王锋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分析了2020年深圳市房地产市场运行情况，总结了房地产市场调控政策，并结合中央政策导向提出了完善房地产市场调控政策的建议。本报告认为，2021年，深圳要严格落实党的十九届五中全会、中央经济工作会议精神，坚持“房子是用来住的、不是用来炒的”的定位，坚定不移落实房地产长效机制，完善房地产调控政策，增加居住用地供应，持续推进住房制度改革，规范发展长租房市场，解决好大城市住房突出问题。预计2021年，在房地产调控政策不断完善、长效机制深入落实的背景下，深圳房地产市场平稳运行健康发展的格局会得到进一步巩固。</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四、落户生活质量高</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13.《</w:t>
      </w:r>
      <w:r w:rsidR="0043713F">
        <w:fldChar w:fldCharType="begin"/>
      </w:r>
      <w:r w:rsidR="0043713F">
        <w:instrText xml:space="preserve"> HYPERLINK "https://www.pishu.com.cn/skwx_ps/javascript:;" \o "</w:instrText>
      </w:r>
      <w:r w:rsidR="0043713F">
        <w:instrText>广州</w:instrText>
      </w:r>
      <w:r w:rsidR="0043713F">
        <w:instrText>3</w:instrText>
      </w:r>
      <w:r w:rsidR="0043713F">
        <w:instrText>岁以下婴幼儿照护服务社会化支持研究</w:instrText>
      </w:r>
      <w:r w:rsidR="0043713F">
        <w:instrText xml:space="preserve">" </w:instrText>
      </w:r>
      <w:r w:rsidR="0043713F">
        <w:fldChar w:fldCharType="separate"/>
      </w:r>
      <w:r w:rsidRPr="000B73E2">
        <w:rPr>
          <w:rFonts w:ascii="宋体" w:eastAsia="宋体" w:hAnsi="宋体" w:cs="宋体" w:hint="eastAsia"/>
          <w:szCs w:val="21"/>
        </w:rPr>
        <w:t>广州3岁以下婴幼儿照护服务社会化支持研究</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所属图书：《广州社会发展报告（2021）》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0ECCBBC" wp14:editId="175097E2">
            <wp:extent cx="1109980" cy="1104900"/>
            <wp:effectExtent l="0" t="0" r="1397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7"/>
                    <a:stretch>
                      <a:fillRect/>
                    </a:stretch>
                  </pic:blipFill>
                  <pic:spPr>
                    <a:xfrm>
                      <a:off x="0" y="0"/>
                      <a:ext cx="1109980" cy="110490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作者：广州市妇女联合会婴幼儿托</w:t>
      </w:r>
      <w:proofErr w:type="gramStart"/>
      <w:r w:rsidRPr="000B73E2">
        <w:rPr>
          <w:rFonts w:ascii="宋体" w:eastAsia="宋体" w:hAnsi="宋体" w:cs="宋体" w:hint="eastAsia"/>
          <w:szCs w:val="21"/>
        </w:rPr>
        <w:t>育服务</w:t>
      </w:r>
      <w:proofErr w:type="gramEnd"/>
      <w:r w:rsidRPr="000B73E2">
        <w:rPr>
          <w:rFonts w:ascii="宋体" w:eastAsia="宋体" w:hAnsi="宋体" w:cs="宋体" w:hint="eastAsia"/>
          <w:szCs w:val="21"/>
        </w:rPr>
        <w:t>调研课题</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近年来，广州出台了多项政策，努力构建3岁以下婴幼儿照护服务体系，不断满足居民对婴幼儿照护服务的需求。为进一步把握广州婴幼儿照护服务行业发展现状，寻找促进婴幼儿照护服务发展的路径，本报告在梳理国家和广州相关政策的基础上开展问卷调查。结果显示，广州托</w:t>
      </w:r>
      <w:proofErr w:type="gramStart"/>
      <w:r w:rsidRPr="000B73E2">
        <w:rPr>
          <w:rFonts w:ascii="宋体" w:eastAsia="宋体" w:hAnsi="宋体" w:cs="宋体" w:hint="eastAsia"/>
          <w:szCs w:val="21"/>
        </w:rPr>
        <w:t>育机构</w:t>
      </w:r>
      <w:proofErr w:type="gramEnd"/>
      <w:r w:rsidRPr="000B73E2">
        <w:rPr>
          <w:rFonts w:ascii="宋体" w:eastAsia="宋体" w:hAnsi="宋体" w:cs="宋体" w:hint="eastAsia"/>
          <w:szCs w:val="21"/>
        </w:rPr>
        <w:t>的社会化支持不足，表现为政府支持力度不大，硬件设施无法满足客户需求，行业缺乏相应的服务标准，专业技能人才缺口较大等。为此，本报告提出了保障行业政策的落地效果、加快制定服务的技术标准体系、加强婴幼儿照护服务技能人才队伍建设等十条对策建议。</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14.《“平安+”指数：市域社会治理的珠海探索与启示》</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所属图书：《珠海法治发展报告No.3（2021）》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09DF6F81" wp14:editId="5BC561E5">
            <wp:extent cx="1393825" cy="1400175"/>
            <wp:effectExtent l="0" t="0" r="1587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8"/>
                    <a:stretch>
                      <a:fillRect/>
                    </a:stretch>
                  </pic:blipFill>
                  <pic:spPr>
                    <a:xfrm>
                      <a:off x="0" y="0"/>
                      <a:ext cx="1393825" cy="140017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作者：中共珠海市委政法委员会和珠海市公安局联合课题组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简介：在市域层面推进国家治理体系和治理能力现代化，探索具有中国特色、时代特征、市</w:t>
      </w:r>
      <w:proofErr w:type="gramStart"/>
      <w:r w:rsidRPr="000B73E2">
        <w:rPr>
          <w:rFonts w:ascii="宋体" w:eastAsia="宋体" w:hAnsi="宋体" w:cs="宋体" w:hint="eastAsia"/>
          <w:szCs w:val="21"/>
        </w:rPr>
        <w:t>域特点</w:t>
      </w:r>
      <w:proofErr w:type="gramEnd"/>
      <w:r w:rsidRPr="000B73E2">
        <w:rPr>
          <w:rFonts w:ascii="宋体" w:eastAsia="宋体" w:hAnsi="宋体" w:cs="宋体" w:hint="eastAsia"/>
          <w:szCs w:val="21"/>
        </w:rPr>
        <w:t>的社会治理新模式，已成为时代发展新主题和社会治理新课题。珠海以“国家长治久安、社会安定有序、人民安居乐业”为目标导向，积极构建具有珠海特点的“平安+”市</w:t>
      </w:r>
      <w:proofErr w:type="gramStart"/>
      <w:r w:rsidRPr="000B73E2">
        <w:rPr>
          <w:rFonts w:ascii="宋体" w:eastAsia="宋体" w:hAnsi="宋体" w:cs="宋体" w:hint="eastAsia"/>
          <w:szCs w:val="21"/>
        </w:rPr>
        <w:t>域社会</w:t>
      </w:r>
      <w:proofErr w:type="gramEnd"/>
      <w:r w:rsidRPr="000B73E2">
        <w:rPr>
          <w:rFonts w:ascii="宋体" w:eastAsia="宋体" w:hAnsi="宋体" w:cs="宋体" w:hint="eastAsia"/>
          <w:szCs w:val="21"/>
        </w:rPr>
        <w:t>治理指数工作机制，该机制以市域层面各类平安“大数据”为支撑，以拓展平安加、平安嘉、平安家、平安佳等“四个JIA”内涵为着力点，依托丰富全面的内容体系、科学完备的方法体系、立体有效的应用体系，推动珠海形成“党委领导、政府主导、社会协同、公众参与、制度保障”的市</w:t>
      </w:r>
      <w:proofErr w:type="gramStart"/>
      <w:r w:rsidRPr="000B73E2">
        <w:rPr>
          <w:rFonts w:ascii="宋体" w:eastAsia="宋体" w:hAnsi="宋体" w:cs="宋体" w:hint="eastAsia"/>
          <w:szCs w:val="21"/>
        </w:rPr>
        <w:t>域社会</w:t>
      </w:r>
      <w:proofErr w:type="gramEnd"/>
      <w:r w:rsidRPr="000B73E2">
        <w:rPr>
          <w:rFonts w:ascii="宋体" w:eastAsia="宋体" w:hAnsi="宋体" w:cs="宋体" w:hint="eastAsia"/>
          <w:szCs w:val="21"/>
        </w:rPr>
        <w:t>治理新局面，为“中国之治”提供可复制可推广的珠海样本。</w:t>
      </w:r>
    </w:p>
    <w:p w:rsidR="00FB7979" w:rsidRDefault="00FB7979">
      <w:pPr>
        <w:ind w:firstLineChars="200" w:firstLine="422"/>
        <w:rPr>
          <w:rFonts w:ascii="宋体" w:eastAsia="宋体" w:hAnsi="宋体" w:cs="宋体"/>
          <w:b/>
          <w:bCs/>
          <w:szCs w:val="21"/>
        </w:rPr>
      </w:pPr>
    </w:p>
    <w:p w:rsidR="00227784" w:rsidRPr="000B73E2" w:rsidRDefault="005F7627">
      <w:pPr>
        <w:ind w:firstLineChars="200" w:firstLine="422"/>
        <w:rPr>
          <w:rFonts w:ascii="宋体" w:eastAsia="宋体" w:hAnsi="宋体" w:cs="宋体"/>
          <w:b/>
          <w:bCs/>
          <w:szCs w:val="21"/>
        </w:rPr>
      </w:pPr>
      <w:r w:rsidRPr="000B73E2">
        <w:rPr>
          <w:rFonts w:ascii="宋体" w:eastAsia="宋体" w:hAnsi="宋体" w:cs="宋体" w:hint="eastAsia"/>
          <w:b/>
          <w:bCs/>
          <w:szCs w:val="21"/>
        </w:rPr>
        <w:t>Part2 研究大湾区，重点要关注……（41篇报告）</w:t>
      </w:r>
    </w:p>
    <w:p w:rsidR="00227784" w:rsidRPr="00FB7979" w:rsidRDefault="00227784">
      <w:pPr>
        <w:ind w:firstLineChars="200" w:firstLine="422"/>
        <w:rPr>
          <w:rFonts w:ascii="宋体" w:eastAsia="宋体" w:hAnsi="宋体" w:cs="宋体"/>
          <w:b/>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一、湾区发展全景</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15.《</w:t>
      </w:r>
      <w:r w:rsidR="0043713F">
        <w:fldChar w:fldCharType="begin"/>
      </w:r>
      <w:r w:rsidR="0043713F">
        <w:instrText xml:space="preserve"> HYPERLINK "https://www.pishu.com.cn/skwx_ps/javascript:;" \o "2020</w:instrText>
      </w:r>
      <w:r w:rsidR="0043713F">
        <w:instrText>年粤港澳大湾区协同发展的机遇与挑战</w:instrText>
      </w:r>
      <w:r w:rsidR="0043713F">
        <w:instrText xml:space="preserve">" </w:instrText>
      </w:r>
      <w:r w:rsidR="0043713F">
        <w:fldChar w:fldCharType="separate"/>
      </w:r>
      <w:r w:rsidRPr="000B73E2">
        <w:rPr>
          <w:rFonts w:ascii="宋体" w:eastAsia="宋体" w:hAnsi="宋体" w:cs="宋体" w:hint="eastAsia"/>
          <w:szCs w:val="21"/>
        </w:rPr>
        <w:t>2020年粤港澳大湾区协同发展的机遇与挑战</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r w:rsidR="0043713F">
        <w:fldChar w:fldCharType="begin"/>
      </w:r>
      <w:r w:rsidR="0043713F">
        <w:instrText xml:space="preserve"> HYPERLINK "https://www.pishu.com.cn/skwx_ps/bookdetail?SiteID=14&amp;ID=12284035" \t "https://www.pishu.com.cn/skwx_ps/_blank" \o "</w:instrText>
      </w:r>
      <w:r w:rsidR="0043713F">
        <w:instrText>粤港澳大湾区协同发展报告（</w:instrText>
      </w:r>
      <w:r w:rsidR="0043713F">
        <w:instrText>2020</w:instrText>
      </w:r>
      <w:r w:rsidR="0043713F">
        <w:instrText>）</w:instrText>
      </w:r>
      <w:r w:rsidR="0043713F">
        <w:instrText xml:space="preserve">" </w:instrText>
      </w:r>
      <w:r w:rsidR="0043713F">
        <w:fldChar w:fldCharType="separate"/>
      </w:r>
      <w:r w:rsidRPr="000B73E2">
        <w:rPr>
          <w:rFonts w:ascii="宋体" w:eastAsia="宋体" w:hAnsi="宋体" w:cs="宋体" w:hint="eastAsia"/>
          <w:szCs w:val="21"/>
        </w:rPr>
        <w:t>粤港澳大湾区协同发展报告（2020）</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3E496EF6" wp14:editId="2232B0A8">
            <wp:extent cx="1302385" cy="1285240"/>
            <wp:effectExtent l="0" t="0" r="12065"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tretch>
                      <a:fillRect/>
                    </a:stretch>
                  </pic:blipFill>
                  <pic:spPr>
                    <a:xfrm>
                      <a:off x="0" y="0"/>
                      <a:ext cx="1302385" cy="128524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30" w:tooltip="申明浩" w:history="1">
        <w:r w:rsidRPr="000B73E2">
          <w:rPr>
            <w:rFonts w:ascii="宋体" w:eastAsia="宋体" w:hAnsi="宋体" w:cs="宋体" w:hint="eastAsia"/>
            <w:szCs w:val="21"/>
          </w:rPr>
          <w:t>申明</w:t>
        </w:r>
        <w:proofErr w:type="gramStart"/>
        <w:r w:rsidRPr="000B73E2">
          <w:rPr>
            <w:rFonts w:ascii="宋体" w:eastAsia="宋体" w:hAnsi="宋体" w:cs="宋体" w:hint="eastAsia"/>
            <w:szCs w:val="21"/>
          </w:rPr>
          <w:t>浩</w:t>
        </w:r>
        <w:proofErr w:type="gramEnd"/>
      </w:hyperlink>
      <w:r w:rsidRPr="000B73E2">
        <w:rPr>
          <w:rFonts w:ascii="宋体" w:eastAsia="宋体" w:hAnsi="宋体" w:cs="宋体" w:hint="eastAsia"/>
          <w:szCs w:val="21"/>
        </w:rPr>
        <w:t> </w:t>
      </w:r>
      <w:proofErr w:type="gramStart"/>
      <w:r w:rsidRPr="000B73E2">
        <w:rPr>
          <w:rFonts w:ascii="宋体" w:eastAsia="宋体" w:hAnsi="宋体" w:cs="宋体" w:hint="eastAsia"/>
          <w:szCs w:val="21"/>
        </w:rPr>
        <w:t>谢观霞</w:t>
      </w:r>
      <w:proofErr w:type="gramEnd"/>
      <w:r w:rsidRPr="000B73E2">
        <w:rPr>
          <w:rFonts w:ascii="宋体" w:eastAsia="宋体" w:hAnsi="宋体" w:cs="宋体" w:hint="eastAsia"/>
          <w:szCs w:val="21"/>
        </w:rPr>
        <w:t> </w:t>
      </w:r>
      <w:hyperlink r:id="rId31" w:tooltip="杨永聪" w:history="1">
        <w:r w:rsidRPr="000B73E2">
          <w:rPr>
            <w:rFonts w:ascii="宋体" w:eastAsia="宋体" w:hAnsi="宋体" w:cs="宋体" w:hint="eastAsia"/>
            <w:szCs w:val="21"/>
          </w:rPr>
          <w:t>杨永聪</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粤港澳大湾区的产业基础和开放优势明显，在我国从以对外贸易拉动经济为主转向以内需拉动经济为主的发展背景下，港澳两地加快融入全国发展大局并发挥双边比较优势，从而充分利用市场一体化红利是促进粤港澳大湾区协同发展的要旨。要实现协同发展，就要做到“硬对接”和“软对接”的同步，以“四大体系构建”为核心推进“四大协同路径”，破解粤港澳大湾区协同发展的瓶颈。</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16.《</w:t>
      </w:r>
      <w:r w:rsidR="0043713F">
        <w:fldChar w:fldCharType="begin"/>
      </w:r>
      <w:r w:rsidR="0043713F">
        <w:instrText xml:space="preserve"> HYPERLINK "https://www.pishu.com.cn/skwx_ps/javascript:;" \o "</w:instrText>
      </w:r>
      <w:r w:rsidR="0043713F">
        <w:instrText>粤港澳大湾区</w:instrText>
      </w:r>
      <w:r w:rsidR="0043713F">
        <w:instrText>2020</w:instrText>
      </w:r>
      <w:r w:rsidR="0043713F">
        <w:instrText>年经济形势分析与</w:instrText>
      </w:r>
      <w:r w:rsidR="0043713F">
        <w:instrText>2021</w:instrText>
      </w:r>
      <w:r w:rsidR="0043713F">
        <w:instrText>年展望</w:instrText>
      </w:r>
      <w:r w:rsidR="0043713F">
        <w:instrText xml:space="preserve">" </w:instrText>
      </w:r>
      <w:r w:rsidR="0043713F">
        <w:fldChar w:fldCharType="separate"/>
      </w:r>
      <w:r w:rsidRPr="000B73E2">
        <w:rPr>
          <w:rFonts w:ascii="宋体" w:eastAsia="宋体" w:hAnsi="宋体" w:cs="宋体" w:hint="eastAsia"/>
          <w:szCs w:val="21"/>
        </w:rPr>
        <w:t>粤港澳大湾区2020年经济形势分析与2021年展望</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DAFD5FB" wp14:editId="2DB0B376">
            <wp:extent cx="1228090" cy="1233805"/>
            <wp:effectExtent l="0" t="0" r="10160" b="44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2"/>
                    <a:stretch>
                      <a:fillRect/>
                    </a:stretch>
                  </pic:blipFill>
                  <pic:spPr>
                    <a:xfrm>
                      <a:off x="0" y="0"/>
                      <a:ext cx="1228090" cy="123380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lastRenderedPageBreak/>
        <w:t>作者：中国民生银行研究院、广州市粤港澳大湾区（南沙）改革创新研究院联合课题组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2020年，粤港澳大湾区克服了突如其来的新冠肺炎疫情冲击，全年经济增速保持大致稳定，特别是粤九市表现出了较强的韧性。在“六稳”“六保”等一系列政策的支持下，大湾区内需增长动力逐渐恢复，外贸形势好于预期，金融市场稳步攀升。展望2021年，大湾区仍将面临多重机遇与挑战。随着新冠疫苗的推广，预计大湾区经济将迎来全面复苏。</w:t>
      </w:r>
      <w:proofErr w:type="gramStart"/>
      <w:r w:rsidRPr="000B73E2">
        <w:rPr>
          <w:rFonts w:ascii="宋体" w:eastAsia="宋体" w:hAnsi="宋体" w:cs="宋体" w:hint="eastAsia"/>
          <w:szCs w:val="21"/>
        </w:rPr>
        <w:t>拜登担任</w:t>
      </w:r>
      <w:proofErr w:type="gramEnd"/>
      <w:r w:rsidRPr="000B73E2">
        <w:rPr>
          <w:rFonts w:ascii="宋体" w:eastAsia="宋体" w:hAnsi="宋体" w:cs="宋体" w:hint="eastAsia"/>
          <w:szCs w:val="21"/>
        </w:rPr>
        <w:t>美国总统后中美关系迎来新格局，将助力大湾区对外贸易向高质量发展。</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二、湾区发展重要政策</w:t>
      </w: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跨境贸易</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17.《</w:t>
      </w:r>
      <w:r w:rsidR="0043713F">
        <w:fldChar w:fldCharType="begin"/>
      </w:r>
      <w:r w:rsidR="0043713F">
        <w:instrText xml:space="preserve"> HYPERLINK </w:instrText>
      </w:r>
      <w:r w:rsidR="0043713F">
        <w:instrText>"https://www.pishu.com.cn/skwx_ps/javascript:;" \o "</w:instrText>
      </w:r>
      <w:r w:rsidR="0043713F">
        <w:instrText>自贸试验区建设背景下粤港澳大湾区跨境信用体系建设研究</w:instrText>
      </w:r>
      <w:r w:rsidR="0043713F">
        <w:instrText xml:space="preserve">" </w:instrText>
      </w:r>
      <w:r w:rsidR="0043713F">
        <w:fldChar w:fldCharType="separate"/>
      </w:r>
      <w:r w:rsidRPr="000B73E2">
        <w:rPr>
          <w:rFonts w:ascii="宋体" w:eastAsia="宋体" w:hAnsi="宋体" w:cs="宋体" w:hint="eastAsia"/>
          <w:szCs w:val="21"/>
        </w:rPr>
        <w:t>自贸试验区建设背景下粤港澳大湾区跨境信用体系建设研究</w:t>
      </w:r>
      <w:r w:rsidR="0043713F">
        <w:rPr>
          <w:rFonts w:ascii="宋体" w:eastAsia="宋体" w:hAnsi="宋体" w:cs="宋体"/>
          <w:szCs w:val="21"/>
        </w:rPr>
        <w:fldChar w:fldCharType="end"/>
      </w:r>
      <w:r w:rsidRPr="000B73E2">
        <w:rPr>
          <w:rFonts w:ascii="宋体" w:eastAsia="宋体" w:hAnsi="宋体" w:cs="宋体" w:hint="eastAsia"/>
          <w:szCs w:val="21"/>
        </w:rPr>
        <w:t>》</w:t>
      </w:r>
      <w:hyperlink r:id="rId33" w:tooltip="张一凡" w:history="1">
        <w:r w:rsidRPr="000B73E2">
          <w:rPr>
            <w:rFonts w:ascii="宋体" w:eastAsia="宋体" w:hAnsi="宋体" w:cs="宋体" w:hint="eastAsia"/>
            <w:szCs w:val="21"/>
          </w:rPr>
          <w:t> </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EE16EF6" wp14:editId="596ABCF1">
            <wp:extent cx="1604010" cy="1562100"/>
            <wp:effectExtent l="0" t="0" r="152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4"/>
                    <a:stretch>
                      <a:fillRect/>
                    </a:stretch>
                  </pic:blipFill>
                  <pic:spPr>
                    <a:xfrm>
                      <a:off x="0" y="0"/>
                      <a:ext cx="1604010" cy="156210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作者：张</w:t>
      </w:r>
      <w:proofErr w:type="gramStart"/>
      <w:r w:rsidRPr="000B73E2">
        <w:rPr>
          <w:rFonts w:ascii="宋体" w:eastAsia="宋体" w:hAnsi="宋体" w:cs="宋体" w:hint="eastAsia"/>
          <w:szCs w:val="21"/>
        </w:rPr>
        <w:t>一</w:t>
      </w:r>
      <w:proofErr w:type="gramEnd"/>
      <w:r w:rsidRPr="000B73E2">
        <w:rPr>
          <w:rFonts w:ascii="宋体" w:eastAsia="宋体" w:hAnsi="宋体" w:cs="宋体" w:hint="eastAsia"/>
          <w:szCs w:val="21"/>
        </w:rPr>
        <w:t>凡</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信用在现代经济社会发展中扮演的角色越来越重要，粤港澳大湾区建设背景下，探索三地信用合作将能进一步促进区域经济发展、社会交流。坚持“一国两制”伟大实践，以自贸试验区制度创新为突破口，“大胆试、大胆闯、自主改”，与港澳开展跨境信用合作，达到合作对话协商机制畅通、信用服务优质、综合信用信息精准、信用数据交换共享流畅、信用信息监管安全、跨境信用法律法规健全的跨境信用体系，满足粤港澳三地政府机构、企业以及个人对信用服务的一般需求。营造良好的信用体系发展环境，让跨境信用合作切实</w:t>
      </w:r>
      <w:proofErr w:type="gramStart"/>
      <w:r w:rsidRPr="000B73E2">
        <w:rPr>
          <w:rFonts w:ascii="宋体" w:eastAsia="宋体" w:hAnsi="宋体" w:cs="宋体" w:hint="eastAsia"/>
          <w:szCs w:val="21"/>
        </w:rPr>
        <w:t>服务好粤港澳</w:t>
      </w:r>
      <w:proofErr w:type="gramEnd"/>
      <w:r w:rsidRPr="000B73E2">
        <w:rPr>
          <w:rFonts w:ascii="宋体" w:eastAsia="宋体" w:hAnsi="宋体" w:cs="宋体" w:hint="eastAsia"/>
          <w:szCs w:val="21"/>
        </w:rPr>
        <w:t>三地经济发展。</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18.《广东自由贸易试验区五周年制度创新报告》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EDF40D7" wp14:editId="05C76967">
            <wp:extent cx="1572260" cy="1565275"/>
            <wp:effectExtent l="0" t="0" r="8890"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5"/>
                    <a:stretch>
                      <a:fillRect/>
                    </a:stretch>
                  </pic:blipFill>
                  <pic:spPr>
                    <a:xfrm>
                      <a:off x="0" y="0"/>
                      <a:ext cx="1572260" cy="156527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 xml:space="preserve">作者：彭曦 </w:t>
      </w:r>
      <w:proofErr w:type="gramStart"/>
      <w:r w:rsidRPr="000B73E2">
        <w:rPr>
          <w:rFonts w:ascii="宋体" w:eastAsia="宋体" w:hAnsi="宋体" w:cs="宋体" w:hint="eastAsia"/>
          <w:szCs w:val="21"/>
        </w:rPr>
        <w:t>符正平</w:t>
      </w:r>
      <w:proofErr w:type="gramEnd"/>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简介：建立自由贸易试验区，是以习近平同志为核心的党中央治国</w:t>
      </w:r>
      <w:proofErr w:type="gramStart"/>
      <w:r w:rsidRPr="000B73E2">
        <w:rPr>
          <w:rFonts w:ascii="宋体" w:eastAsia="宋体" w:hAnsi="宋体" w:cs="宋体" w:hint="eastAsia"/>
          <w:szCs w:val="21"/>
        </w:rPr>
        <w:t>理政新理念</w:t>
      </w:r>
      <w:proofErr w:type="gramEnd"/>
      <w:r w:rsidRPr="000B73E2">
        <w:rPr>
          <w:rFonts w:ascii="宋体" w:eastAsia="宋体" w:hAnsi="宋体" w:cs="宋体" w:hint="eastAsia"/>
          <w:szCs w:val="21"/>
        </w:rPr>
        <w:t>新思想新战略的重大实践，是推动我国新一轮高水平对外开放的重要举措。建设自贸区最根本的目的是为全面深化改革和扩大开放探索新途径积累新经验。要把制度创新作为核心任务，把可复制可推广作为基本要求。广东自由贸易试验区自成立5年以来，以习近平新时代中国特色社会主义思想为指引，始终坚持以制度创新为核心，大胆试、大胆闯、自主改，扎实推进自贸</w:t>
      </w:r>
      <w:r w:rsidRPr="000B73E2">
        <w:rPr>
          <w:rFonts w:ascii="宋体" w:eastAsia="宋体" w:hAnsi="宋体" w:cs="宋体" w:hint="eastAsia"/>
          <w:szCs w:val="21"/>
        </w:rPr>
        <w:lastRenderedPageBreak/>
        <w:t>区建设，为全面深化改革和构建开放型经济新体制探索新途径、积累新经验，在服务国家战略等方面作用日益凸显。</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科技创新</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19.《2018～2019年粤港澳大湾区科技创新政策进展报告》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所属图书：《粤港澳大湾区建设报告（2019）》</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E233A1B" wp14:editId="387905A9">
            <wp:extent cx="1712595" cy="1659890"/>
            <wp:effectExtent l="0" t="0" r="1905"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6"/>
                    <a:stretch>
                      <a:fillRect/>
                    </a:stretch>
                  </pic:blipFill>
                  <pic:spPr>
                    <a:xfrm>
                      <a:off x="0" y="0"/>
                      <a:ext cx="1712595" cy="165989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37" w:tooltip="王茜" w:history="1">
        <w:r w:rsidRPr="000B73E2">
          <w:rPr>
            <w:rFonts w:ascii="宋体" w:eastAsia="宋体" w:hAnsi="宋体" w:cs="宋体" w:hint="eastAsia"/>
            <w:szCs w:val="21"/>
          </w:rPr>
          <w:t>王茜</w:t>
        </w:r>
      </w:hyperlink>
      <w:r w:rsidRPr="000B73E2">
        <w:rPr>
          <w:rFonts w:ascii="宋体" w:eastAsia="宋体" w:hAnsi="宋体" w:cs="宋体" w:hint="eastAsia"/>
          <w:szCs w:val="21"/>
        </w:rPr>
        <w:t> </w:t>
      </w:r>
      <w:hyperlink r:id="rId38" w:tooltip="任志宏" w:history="1">
        <w:r w:rsidRPr="000B73E2">
          <w:rPr>
            <w:rFonts w:ascii="宋体" w:eastAsia="宋体" w:hAnsi="宋体" w:cs="宋体" w:hint="eastAsia"/>
            <w:szCs w:val="21"/>
          </w:rPr>
          <w:t>任志宏</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近一两年，粤港澳三地围绕本地科技创新瓶颈，针对性地提出一系列科技创新政策。广东注重基础创新，香港提出推动科技创新的一揽子政策，澳门强调要落实“教育兴澳”和大力推动中小型科技企业发展等。三地围绕《粤港澳大湾区发展规划纲要》以及建设国际科技创新中心总体思路，不断改进有关科研创新的相关政策和措施，并于2018年5月首次实现科研资金“过河”安排。本文就最近两年来的粤港澳大湾区科技创新相关政策和措施进行了梳理，并对其影响进行了分析。</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20.《促进粤港澳大湾区创新协同发展的科技创新政策对接策略研究》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所属图书：《广州创新型城市发展报告（2020）》</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5DAF4CC" wp14:editId="0BEDE5C4">
            <wp:extent cx="1450975" cy="1412875"/>
            <wp:effectExtent l="0" t="0" r="15875"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9"/>
                    <a:stretch>
                      <a:fillRect/>
                    </a:stretch>
                  </pic:blipFill>
                  <pic:spPr>
                    <a:xfrm>
                      <a:off x="0" y="0"/>
                      <a:ext cx="1450975" cy="141287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40" w:tooltip="刘小勇" w:history="1">
        <w:r w:rsidRPr="000B73E2">
          <w:rPr>
            <w:rFonts w:ascii="宋体" w:eastAsia="宋体" w:hAnsi="宋体" w:cs="宋体" w:hint="eastAsia"/>
            <w:szCs w:val="21"/>
          </w:rPr>
          <w:t>刘小勇</w:t>
        </w:r>
      </w:hyperlink>
      <w:r w:rsidRPr="000B73E2">
        <w:rPr>
          <w:rFonts w:ascii="宋体" w:eastAsia="宋体" w:hAnsi="宋体" w:cs="宋体" w:hint="eastAsia"/>
          <w:szCs w:val="21"/>
        </w:rPr>
        <w:t> 冯慧 </w:t>
      </w:r>
      <w:hyperlink r:id="rId41" w:tooltip="丁焕峰" w:history="1">
        <w:r w:rsidRPr="000B73E2">
          <w:rPr>
            <w:rFonts w:ascii="宋体" w:eastAsia="宋体" w:hAnsi="宋体" w:cs="宋体" w:hint="eastAsia"/>
            <w:szCs w:val="21"/>
          </w:rPr>
          <w:t>丁焕峰</w:t>
        </w:r>
      </w:hyperlink>
      <w:r w:rsidRPr="000B73E2">
        <w:rPr>
          <w:rFonts w:ascii="宋体" w:eastAsia="宋体" w:hAnsi="宋体" w:cs="宋体" w:hint="eastAsia"/>
          <w:szCs w:val="21"/>
        </w:rPr>
        <w:t> 余正颖</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简介：本文基于对粤港澳三地科技创新政策的梳理，深入剖析粤港澳三地科技创新政策的特征与异同，发现三地之间政策着力点和扶持方式基本一致，但扶持力度、服务主体等存在较大差异。同时，粤港澳三</w:t>
      </w:r>
      <w:proofErr w:type="gramStart"/>
      <w:r w:rsidRPr="000B73E2">
        <w:rPr>
          <w:rFonts w:ascii="宋体" w:eastAsia="宋体" w:hAnsi="宋体" w:cs="宋体" w:hint="eastAsia"/>
          <w:szCs w:val="21"/>
        </w:rPr>
        <w:t>地财政</w:t>
      </w:r>
      <w:proofErr w:type="gramEnd"/>
      <w:r w:rsidRPr="000B73E2">
        <w:rPr>
          <w:rFonts w:ascii="宋体" w:eastAsia="宋体" w:hAnsi="宋体" w:cs="宋体" w:hint="eastAsia"/>
          <w:szCs w:val="21"/>
        </w:rPr>
        <w:t>税收制度和知识产权政策还存在明显差异，要素流动不够顺畅，科技创新政策多而分散，制约了粤港澳大湾</w:t>
      </w:r>
      <w:proofErr w:type="gramStart"/>
      <w:r w:rsidRPr="000B73E2">
        <w:rPr>
          <w:rFonts w:ascii="宋体" w:eastAsia="宋体" w:hAnsi="宋体" w:cs="宋体" w:hint="eastAsia"/>
          <w:szCs w:val="21"/>
        </w:rPr>
        <w:t>区创新</w:t>
      </w:r>
      <w:proofErr w:type="gramEnd"/>
      <w:r w:rsidRPr="000B73E2">
        <w:rPr>
          <w:rFonts w:ascii="宋体" w:eastAsia="宋体" w:hAnsi="宋体" w:cs="宋体" w:hint="eastAsia"/>
          <w:szCs w:val="21"/>
        </w:rPr>
        <w:t>协同发展。为此，应加快建立科技创新协调机构，构建财税共享机制，建立财税改革先行示范区；同时设立粤港澳大湾区科技发展专项资金，建立三地内部人才的自由流动制度，打造大湾区科技共享平台。</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产业政策</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21.《</w:t>
      </w:r>
      <w:r w:rsidR="0043713F">
        <w:fldChar w:fldCharType="begin"/>
      </w:r>
      <w:r w:rsidR="0043713F">
        <w:instrText xml:space="preserve"> HYPERLINK "https://www.pishu.com.cn/</w:instrText>
      </w:r>
      <w:r w:rsidR="0043713F">
        <w:instrText xml:space="preserve">skwx_ps/initDatabaseDetail?siteId=14&amp;contentId=12024015&amp;contentType=literature" \t "https://www.pishu.com.cn/skwx_ps/YGASearch/_blank" </w:instrText>
      </w:r>
      <w:r w:rsidR="0043713F">
        <w:fldChar w:fldCharType="separate"/>
      </w:r>
      <w:r w:rsidRPr="000B73E2">
        <w:rPr>
          <w:rFonts w:ascii="宋体" w:eastAsia="宋体" w:hAnsi="宋体" w:cs="宋体" w:hint="eastAsia"/>
          <w:szCs w:val="21"/>
        </w:rPr>
        <w:t>粤港澳大湾区竞争政策协调推动服务业合作与发展研究</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所属图书：《粤港澳大湾区服务经济合作与发展》</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409457C3" wp14:editId="15F7993A">
            <wp:extent cx="1475105" cy="1449705"/>
            <wp:effectExtent l="0" t="0" r="10795" b="171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2"/>
                    <a:stretch>
                      <a:fillRect/>
                    </a:stretch>
                  </pic:blipFill>
                  <pic:spPr>
                    <a:xfrm>
                      <a:off x="0" y="0"/>
                      <a:ext cx="1475105" cy="144970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proofErr w:type="gramStart"/>
      <w:r w:rsidRPr="000B73E2">
        <w:rPr>
          <w:rFonts w:ascii="宋体" w:eastAsia="宋体" w:hAnsi="宋体" w:cs="宋体" w:hint="eastAsia"/>
          <w:szCs w:val="21"/>
        </w:rPr>
        <w:t>李铁立</w:t>
      </w:r>
      <w:proofErr w:type="gramEnd"/>
      <w:r w:rsidRPr="000B73E2">
        <w:rPr>
          <w:rFonts w:ascii="宋体" w:eastAsia="宋体" w:hAnsi="宋体" w:cs="宋体" w:hint="eastAsia"/>
          <w:szCs w:val="21"/>
        </w:rPr>
        <w:t xml:space="preserve"> 许陈生 </w:t>
      </w:r>
      <w:proofErr w:type="gramStart"/>
      <w:r w:rsidRPr="000B73E2">
        <w:rPr>
          <w:rFonts w:ascii="宋体" w:eastAsia="宋体" w:hAnsi="宋体" w:cs="宋体" w:hint="eastAsia"/>
          <w:szCs w:val="21"/>
        </w:rPr>
        <w:t>郑京淑</w:t>
      </w:r>
      <w:proofErr w:type="gramEnd"/>
      <w:r w:rsidRPr="000B73E2">
        <w:rPr>
          <w:rFonts w:ascii="宋体" w:eastAsia="宋体" w:hAnsi="宋体" w:cs="宋体" w:hint="eastAsia"/>
          <w:szCs w:val="21"/>
        </w:rPr>
        <w:t xml:space="preserve"> 甘潇利</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粤港澳地区长期被视为区域经济发展和区域经济一体化的典范[1]，随着《粤港澳大湾区发展规划纲要》的出台，该地区更被视为中国跨过中等收入陷阱、实现“市场在资源配置中起决定作用”的制度创新的引领地区，要实现上述中央赋予的任务，资源在产业部门和空间上的自由流动是基础也是关键，它还关系到能否进一步推动大湾区市场一体化的深化发展的问题。本研究主要关注服务业的跨境流动问题。</w:t>
      </w:r>
    </w:p>
    <w:p w:rsidR="00227784" w:rsidRPr="000B73E2" w:rsidRDefault="00227784">
      <w:pPr>
        <w:ind w:firstLineChars="200" w:firstLine="420"/>
        <w:rPr>
          <w:rFonts w:ascii="宋体" w:eastAsia="宋体" w:hAnsi="宋体" w:cs="宋体"/>
          <w:szCs w:val="21"/>
        </w:rPr>
      </w:pP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22.《“十四五”时期广东重点高科技产业的选择、突破口与政策建议》</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43" w:tgtFrame="https://www.pishu.com.cn/skwx_ps/_blank" w:tooltip="广东发展报告（2020）" w:history="1">
        <w:r w:rsidRPr="000B73E2">
          <w:rPr>
            <w:rFonts w:ascii="宋体" w:eastAsia="宋体" w:hAnsi="宋体" w:cs="宋体" w:hint="eastAsia"/>
            <w:szCs w:val="21"/>
          </w:rPr>
          <w:t>广东发展报告（2020）</w:t>
        </w:r>
      </w:hyperlink>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56BE0130" wp14:editId="52407457">
            <wp:extent cx="1501140" cy="1488440"/>
            <wp:effectExtent l="0" t="0" r="3810" b="165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4"/>
                    <a:stretch>
                      <a:fillRect/>
                    </a:stretch>
                  </pic:blipFill>
                  <pic:spPr>
                    <a:xfrm>
                      <a:off x="0" y="0"/>
                      <a:ext cx="1501140" cy="148844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作者：广东省人民政府发展研究中心课题组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简介：本报告通过对广州、深圳、佛山、东莞等地市进行专题调研，在深入分析省内高科技产业发展现状、</w:t>
      </w:r>
      <w:proofErr w:type="gramStart"/>
      <w:r w:rsidRPr="000B73E2">
        <w:rPr>
          <w:rFonts w:ascii="宋体" w:eastAsia="宋体" w:hAnsi="宋体" w:cs="宋体" w:hint="eastAsia"/>
          <w:szCs w:val="21"/>
        </w:rPr>
        <w:t>研判国际</w:t>
      </w:r>
      <w:proofErr w:type="gramEnd"/>
      <w:r w:rsidRPr="000B73E2">
        <w:rPr>
          <w:rFonts w:ascii="宋体" w:eastAsia="宋体" w:hAnsi="宋体" w:cs="宋体" w:hint="eastAsia"/>
          <w:szCs w:val="21"/>
        </w:rPr>
        <w:t>国内产业变革趋势和借鉴京沪苏浙等先进省、直辖市经验做法的基础上，提出了“十四五”时期广东应重点发展的高科技产业，包括新一代信息技术、智能经济、高端装备制造业、绿色低碳与新能源产业、生物医药产业、数字经济、新材料产业、海洋经济、现代农业等，提出了发展重点高科技产业的突破口的政策建议：着力发挥产业规划的引领作用，研究出台高科技产业发展地图，以广州、深圳“双核”驱动引领广东省高科技产业发展，建设一批支撑高科技成果产业化的校企联合研究平台，健全完善高科技产业领域的监管体系等。</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养老保障</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23.《</w:t>
      </w:r>
      <w:r w:rsidR="0043713F">
        <w:fldChar w:fldCharType="begin"/>
      </w:r>
      <w:r w:rsidR="0043713F">
        <w:instrText xml:space="preserve"> HYPERLINK "https://www.pishu.com</w:instrText>
      </w:r>
      <w:r w:rsidR="0043713F">
        <w:instrText>.cn/skwx_ps/javascript:;" \o "</w:instrText>
      </w:r>
      <w:r w:rsidR="0043713F">
        <w:instrText>粤港澳大湾区养老保障政策协调：进展、难点与突破路径</w:instrText>
      </w:r>
      <w:r w:rsidR="0043713F">
        <w:instrText xml:space="preserve">" </w:instrText>
      </w:r>
      <w:r w:rsidR="0043713F">
        <w:fldChar w:fldCharType="separate"/>
      </w:r>
      <w:r w:rsidRPr="000B73E2">
        <w:rPr>
          <w:rFonts w:ascii="宋体" w:eastAsia="宋体" w:hAnsi="宋体" w:cs="宋体" w:hint="eastAsia"/>
          <w:szCs w:val="21"/>
        </w:rPr>
        <w:t>粤港澳大湾区养老保障政策协调：进展、难点与突破路径</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0DBC08A6" wp14:editId="01A47005">
            <wp:extent cx="1345565" cy="1322070"/>
            <wp:effectExtent l="0" t="0" r="6985" b="1143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5"/>
                    <a:stretch>
                      <a:fillRect/>
                    </a:stretch>
                  </pic:blipFill>
                  <pic:spPr>
                    <a:xfrm>
                      <a:off x="0" y="0"/>
                      <a:ext cx="1345565" cy="132207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46" w:tooltip="岳经纶" w:history="1">
        <w:proofErr w:type="gramStart"/>
        <w:r w:rsidRPr="000B73E2">
          <w:rPr>
            <w:rFonts w:ascii="宋体" w:eastAsia="宋体" w:hAnsi="宋体" w:cs="宋体" w:hint="eastAsia"/>
            <w:szCs w:val="21"/>
          </w:rPr>
          <w:t>岳</w:t>
        </w:r>
        <w:proofErr w:type="gramEnd"/>
        <w:r w:rsidRPr="000B73E2">
          <w:rPr>
            <w:rFonts w:ascii="宋体" w:eastAsia="宋体" w:hAnsi="宋体" w:cs="宋体" w:hint="eastAsia"/>
            <w:szCs w:val="21"/>
          </w:rPr>
          <w:t>经纶</w:t>
        </w:r>
      </w:hyperlink>
      <w:r w:rsidRPr="000B73E2">
        <w:rPr>
          <w:rFonts w:ascii="宋体" w:eastAsia="宋体" w:hAnsi="宋体" w:cs="宋体" w:hint="eastAsia"/>
          <w:szCs w:val="21"/>
        </w:rPr>
        <w:t> 陈沁</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由于粤港澳三地社会制度不同，养老保障制度框架有差异，现阶段养老保障领域应积极推动中间层次的政策协调。粤港澳大湾区建设推进以来，三地已建立中央、省级和市级政策协调小组，都意识到各自在养老保障领域的问题，并通过协商，确定了总的政策目标，制定了一系列政策，实现了一定程度的资源整合。但是，大湾区内部社会政策协调专门机构尚未成立，养老保障政策协调规划尚未提上议程，三地养老保障具体问题尚未深入调查研究，老年人经济保障可携性探索尚未涉及，资源整合尚处于初步阶段。对此，应发挥各级政府、社会组织、经济组织、大众传媒等政策主体的作用，推动粤港澳大湾区养老保障政策协调。</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三、湾区发展路径</w:t>
      </w: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基础设施互联互通</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24.《粤港澳大湾区新一代信息基础设施发展报告》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C6A2DA2" wp14:editId="30657413">
            <wp:extent cx="1452245" cy="1402080"/>
            <wp:effectExtent l="0" t="0" r="14605"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7"/>
                    <a:stretch>
                      <a:fillRect/>
                    </a:stretch>
                  </pic:blipFill>
                  <pic:spPr>
                    <a:xfrm>
                      <a:off x="0" y="0"/>
                      <a:ext cx="1452245" cy="140208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48" w:tooltip="符永寿" w:history="1">
        <w:r w:rsidRPr="000B73E2">
          <w:rPr>
            <w:rFonts w:ascii="宋体" w:eastAsia="宋体" w:hAnsi="宋体" w:cs="宋体" w:hint="eastAsia"/>
            <w:szCs w:val="21"/>
          </w:rPr>
          <w:t>符永寿</w:t>
        </w:r>
      </w:hyperlink>
      <w:r w:rsidRPr="000B73E2">
        <w:rPr>
          <w:rFonts w:ascii="宋体" w:eastAsia="宋体" w:hAnsi="宋体" w:cs="宋体" w:hint="eastAsia"/>
          <w:szCs w:val="21"/>
        </w:rPr>
        <w:t> 杨爱珊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粤港澳大湾区新一代信息基础设施建设推动有力，发展迅猛，区域内信息通信技术设施发展完善，城市间互联宽带实现扩容，部分城市率先进入5G时代，数据中心建设方兴未艾。新一代信息基础设施在科教、生产、生活各领域得到创新应用，“智慧+”基础设施体系初步构筑。</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25.《跨境基础设施合作——以港珠澳大桥为例》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所属图书：《区域经济一体化研究：以粤港澳大湾区为例》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3F22C22D" wp14:editId="337FFC32">
            <wp:extent cx="1543685" cy="1503045"/>
            <wp:effectExtent l="0" t="0" r="18415" b="19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49"/>
                    <a:stretch>
                      <a:fillRect/>
                    </a:stretch>
                  </pic:blipFill>
                  <pic:spPr>
                    <a:xfrm>
                      <a:off x="0" y="0"/>
                      <a:ext cx="1543685" cy="150304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lastRenderedPageBreak/>
        <w:t xml:space="preserve">作者： 陈广汉 </w:t>
      </w:r>
      <w:proofErr w:type="gramStart"/>
      <w:r w:rsidRPr="000B73E2">
        <w:rPr>
          <w:rFonts w:ascii="宋体" w:eastAsia="宋体" w:hAnsi="宋体" w:cs="宋体" w:hint="eastAsia"/>
          <w:szCs w:val="21"/>
        </w:rPr>
        <w:t>杨柱</w:t>
      </w:r>
      <w:proofErr w:type="gramEnd"/>
      <w:r w:rsidRPr="000B73E2">
        <w:rPr>
          <w:rFonts w:ascii="宋体" w:eastAsia="宋体" w:hAnsi="宋体" w:cs="宋体" w:hint="eastAsia"/>
          <w:szCs w:val="21"/>
        </w:rPr>
        <w:t xml:space="preserve"> 谭颖</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跨境交通基础设施对区域发展的影响机制可以从基础设施属性、交通成本影响区位选择、交通成本影响空间溢出效应三方面去分析。基础设施通过直接投资进入生产函数的形式拉动经济增长；通过社会公共品外部</w:t>
      </w:r>
      <w:proofErr w:type="gramStart"/>
      <w:r w:rsidRPr="000B73E2">
        <w:rPr>
          <w:rFonts w:ascii="宋体" w:eastAsia="宋体" w:hAnsi="宋体" w:cs="宋体" w:hint="eastAsia"/>
          <w:szCs w:val="21"/>
        </w:rPr>
        <w:t>性实现</w:t>
      </w:r>
      <w:proofErr w:type="gramEnd"/>
      <w:r w:rsidRPr="000B73E2">
        <w:rPr>
          <w:rFonts w:ascii="宋体" w:eastAsia="宋体" w:hAnsi="宋体" w:cs="宋体" w:hint="eastAsia"/>
          <w:szCs w:val="21"/>
        </w:rPr>
        <w:t>区域间额外的经济效益；通过先行资本投入推动经济起飞，以实现经济的持续性增长。而大桥作为具有空间属性的基础设施，可通过降低交通成本来影响产业区位选择，进而动态优化产业集聚布局来实现区域经济增长。</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26.《粤港澳大湾区水利和水环境基础设施创新投融资模式现状》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所属图书：《粤港澳大湾区水资源研究报告（2020）》</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FFAE31A" wp14:editId="66E74D96">
            <wp:extent cx="1521460" cy="1535430"/>
            <wp:effectExtent l="0" t="0" r="2540" b="762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50"/>
                    <a:stretch>
                      <a:fillRect/>
                    </a:stretch>
                  </pic:blipFill>
                  <pic:spPr>
                    <a:xfrm>
                      <a:off x="0" y="0"/>
                      <a:ext cx="1521460" cy="1535430"/>
                    </a:xfrm>
                    <a:prstGeom prst="rect">
                      <a:avLst/>
                    </a:prstGeom>
                    <a:noFill/>
                    <a:ln>
                      <a:noFill/>
                    </a:ln>
                  </pic:spPr>
                </pic:pic>
              </a:graphicData>
            </a:graphic>
          </wp:inline>
        </w:drawing>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作者：北京金准咨询有限责任公司，水利和水环境基础设施投融资模式课题组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希望通过对创新投融资模式现状的研究，以及这些创新模式在粤港澳大湾区的应用分析，为未来大湾区的基础设施建设提供借鉴。本文从“水”复归“水”的路径，分析了水利工程、供排水系统、水环境项目的特点，</w:t>
      </w:r>
      <w:proofErr w:type="gramStart"/>
      <w:r w:rsidRPr="000B73E2">
        <w:rPr>
          <w:rFonts w:ascii="宋体" w:eastAsia="宋体" w:hAnsi="宋体" w:cs="宋体" w:hint="eastAsia"/>
          <w:szCs w:val="21"/>
        </w:rPr>
        <w:t>及投融资</w:t>
      </w:r>
      <w:proofErr w:type="gramEnd"/>
      <w:r w:rsidRPr="000B73E2">
        <w:rPr>
          <w:rFonts w:ascii="宋体" w:eastAsia="宋体" w:hAnsi="宋体" w:cs="宋体" w:hint="eastAsia"/>
          <w:szCs w:val="21"/>
        </w:rPr>
        <w:t>发展历程和政策支持，提出了目前投融资模式的问题，以及未来水利水环境基础设施投资可以借鉴的经验。</w:t>
      </w:r>
    </w:p>
    <w:p w:rsidR="005F7627" w:rsidRPr="000B73E2" w:rsidRDefault="005F7627">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构建现代产业体系</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27.《</w:t>
      </w:r>
      <w:r w:rsidR="0043713F">
        <w:fldChar w:fldCharType="begin"/>
      </w:r>
      <w:r w:rsidR="0043713F">
        <w:instrText xml:space="preserve"> HYPERLINK "https://www.pishu.com.cn/skwx_ps/javasc</w:instrText>
      </w:r>
      <w:r w:rsidR="0043713F">
        <w:instrText>ript:;" \o "</w:instrText>
      </w:r>
      <w:r w:rsidR="0043713F">
        <w:instrText>构建</w:instrText>
      </w:r>
      <w:r w:rsidR="0043713F">
        <w:instrText xml:space="preserve">" </w:instrText>
      </w:r>
      <w:r w:rsidR="0043713F">
        <w:fldChar w:fldCharType="separate"/>
      </w:r>
      <w:r w:rsidRPr="000B73E2">
        <w:rPr>
          <w:rFonts w:ascii="宋体" w:eastAsia="宋体" w:hAnsi="宋体" w:cs="宋体" w:hint="eastAsia"/>
          <w:szCs w:val="21"/>
        </w:rPr>
        <w:t>构建“双循环”格局的粤港澳大湾区创新金融生态圈研究</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529857F8" wp14:editId="3973B530">
            <wp:extent cx="1284605" cy="1290320"/>
            <wp:effectExtent l="0" t="0" r="10795" b="508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51"/>
                    <a:stretch>
                      <a:fillRect/>
                    </a:stretch>
                  </pic:blipFill>
                  <pic:spPr>
                    <a:xfrm>
                      <a:off x="0" y="0"/>
                      <a:ext cx="1284605" cy="129032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52" w:tooltip="谭苑芳" w:history="1">
        <w:r w:rsidRPr="000B73E2">
          <w:rPr>
            <w:rFonts w:ascii="宋体" w:eastAsia="宋体" w:hAnsi="宋体" w:cs="宋体" w:hint="eastAsia"/>
            <w:szCs w:val="21"/>
          </w:rPr>
          <w:t>谭苑芳</w:t>
        </w:r>
      </w:hyperlink>
      <w:r w:rsidRPr="000B73E2">
        <w:rPr>
          <w:rFonts w:ascii="宋体" w:eastAsia="宋体" w:hAnsi="宋体" w:cs="宋体" w:hint="eastAsia"/>
          <w:szCs w:val="21"/>
        </w:rPr>
        <w:t> 温洋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简介：粤港澳大湾区的金融产业存在创新金融产业链有待完善、区域发展不平衡、对外开放和市场化程度</w:t>
      </w:r>
      <w:proofErr w:type="gramStart"/>
      <w:r w:rsidRPr="000B73E2">
        <w:rPr>
          <w:rFonts w:ascii="宋体" w:eastAsia="宋体" w:hAnsi="宋体" w:cs="宋体" w:hint="eastAsia"/>
          <w:szCs w:val="21"/>
        </w:rPr>
        <w:t>不</w:t>
      </w:r>
      <w:proofErr w:type="gramEnd"/>
      <w:r w:rsidRPr="000B73E2">
        <w:rPr>
          <w:rFonts w:ascii="宋体" w:eastAsia="宋体" w:hAnsi="宋体" w:cs="宋体" w:hint="eastAsia"/>
          <w:szCs w:val="21"/>
        </w:rPr>
        <w:t>高等问题，与纽约、东京湾区相比还有一定的差距。建议今后在进一步转变观念、建设大湾区的“纳斯达克”、积极培育上市公司、推动证券公司市场化改革、完善绿色金融体系和普及理财知识等六个方面不断探索创新，打造世界一流的金融生态圈。</w:t>
      </w:r>
    </w:p>
    <w:p w:rsidR="00FB7979" w:rsidRDefault="00FB7979">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28.《新冠肺炎疫情下澳门金融业发展报告》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26FAC217" wp14:editId="7CF4A30D">
            <wp:extent cx="1475740" cy="1462405"/>
            <wp:effectExtent l="0" t="0" r="10160" b="444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53"/>
                    <a:stretch>
                      <a:fillRect/>
                    </a:stretch>
                  </pic:blipFill>
                  <pic:spPr>
                    <a:xfrm>
                      <a:off x="0" y="0"/>
                      <a:ext cx="1475740" cy="146240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作者：刘熹明 邓卓辉</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对新冠肺炎疫情下的澳门金融业发展进行回顾、总结和问题分析，在此基础上提出了促进澳门金融业更好发展的政策建议。分析发现，与大幅下滑的整体经济相比，澳门金融业在新冠肺炎疫情下表现出较强的发展韧性，行业保持稳健。诚然，法律滞后、人才不足、基建落后是澳门现代金融业亟须突破的发展瓶颈。展望未来，澳门金融业仍会保持稳健，离岸人民币债券市场建设将是2021年澳门金融体系现代化发展的主要任务。</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29.《</w:t>
      </w:r>
      <w:r w:rsidR="0043713F">
        <w:fldChar w:fldCharType="begin"/>
      </w:r>
      <w:r w:rsidR="0043713F">
        <w:instrText xml:space="preserve"> HYPERLINK "https://www.pishu.com.cn/skwx_ps/javascr</w:instrText>
      </w:r>
      <w:r w:rsidR="0043713F">
        <w:instrText>ipt:;" \o "2020</w:instrText>
      </w:r>
      <w:r w:rsidR="0043713F">
        <w:instrText>年粤港澳大湾区数字产业发展现状分析与</w:instrText>
      </w:r>
      <w:r w:rsidR="0043713F">
        <w:instrText>2021</w:instrText>
      </w:r>
      <w:r w:rsidR="0043713F">
        <w:instrText>年展望</w:instrText>
      </w:r>
      <w:r w:rsidR="0043713F">
        <w:instrText xml:space="preserve">" </w:instrText>
      </w:r>
      <w:r w:rsidR="0043713F">
        <w:fldChar w:fldCharType="separate"/>
      </w:r>
      <w:r w:rsidRPr="000B73E2">
        <w:rPr>
          <w:rFonts w:ascii="宋体" w:eastAsia="宋体" w:hAnsi="宋体" w:cs="宋体" w:hint="eastAsia"/>
          <w:szCs w:val="21"/>
        </w:rPr>
        <w:t>2020年粤港澳大湾区数字产业发展现状分析与2021年展望</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50201A7D" wp14:editId="7AA5157B">
            <wp:extent cx="1533525" cy="1513205"/>
            <wp:effectExtent l="0" t="0" r="9525" b="1079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54"/>
                    <a:stretch>
                      <a:fillRect/>
                    </a:stretch>
                  </pic:blipFill>
                  <pic:spPr>
                    <a:xfrm>
                      <a:off x="0" y="0"/>
                      <a:ext cx="1533525" cy="151320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proofErr w:type="gramStart"/>
      <w:r w:rsidRPr="000B73E2">
        <w:rPr>
          <w:rFonts w:ascii="宋体" w:eastAsia="宋体" w:hAnsi="宋体" w:cs="宋体" w:hint="eastAsia"/>
          <w:szCs w:val="21"/>
        </w:rPr>
        <w:t>徐印州</w:t>
      </w:r>
      <w:proofErr w:type="gramEnd"/>
      <w:r w:rsidRPr="000B73E2">
        <w:rPr>
          <w:rFonts w:ascii="宋体" w:eastAsia="宋体" w:hAnsi="宋体" w:cs="宋体" w:hint="eastAsia"/>
          <w:szCs w:val="21"/>
        </w:rPr>
        <w:t xml:space="preserve"> 龚思颖</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2020年，大湾区各城市采取有效措施推动产业集群数字化转型，推进数字产业新型基础设施建设。2021年，大湾区制造业的数字化转型将全方位展开，工业互联网将为数字产业赋能，数字产业资本投入将围绕“新基建”稳定增长。</w:t>
      </w:r>
    </w:p>
    <w:p w:rsidR="00227784" w:rsidRPr="000B73E2" w:rsidRDefault="00227784">
      <w:pPr>
        <w:ind w:firstLineChars="200" w:firstLine="420"/>
        <w:rPr>
          <w:rFonts w:ascii="宋体" w:eastAsia="宋体" w:hAnsi="宋体" w:cs="宋体"/>
          <w:szCs w:val="21"/>
        </w:rPr>
      </w:pPr>
    </w:p>
    <w:p w:rsidR="00227784" w:rsidRPr="000B73E2" w:rsidRDefault="005F7627" w:rsidP="005F7627">
      <w:pPr>
        <w:ind w:firstLineChars="200" w:firstLine="420"/>
        <w:rPr>
          <w:rFonts w:ascii="宋体" w:eastAsia="宋体" w:hAnsi="宋体" w:cs="宋体"/>
          <w:szCs w:val="21"/>
        </w:rPr>
      </w:pPr>
      <w:r w:rsidRPr="000B73E2">
        <w:rPr>
          <w:rFonts w:ascii="宋体" w:eastAsia="宋体" w:hAnsi="宋体" w:cs="宋体" w:hint="eastAsia"/>
          <w:szCs w:val="21"/>
        </w:rPr>
        <w:t>30.《珠三角九市数字普惠金融发展的动态演进及趋势预测》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55" w:tgtFrame="https://www.pishu.com.cn/skwx_ps/_blank" w:tooltip="广州数字经济发展报告（2021）" w:history="1">
        <w:r w:rsidRPr="000B73E2">
          <w:rPr>
            <w:rFonts w:ascii="宋体" w:eastAsia="宋体" w:hAnsi="宋体" w:cs="宋体" w:hint="eastAsia"/>
            <w:szCs w:val="21"/>
          </w:rPr>
          <w:t>广州数字经济发展报告（2021）</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2A361B5A" wp14:editId="78C41559">
            <wp:extent cx="1327150" cy="1339215"/>
            <wp:effectExtent l="0" t="0" r="6350" b="1333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56"/>
                    <a:stretch>
                      <a:fillRect/>
                    </a:stretch>
                  </pic:blipFill>
                  <pic:spPr>
                    <a:xfrm>
                      <a:off x="0" y="0"/>
                      <a:ext cx="1327150" cy="133921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作者：程风雨</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简介：本文利用北京大学数字金融研究中心构建的普惠金融指数指标体系，对珠三角九市2011～2018年数字普惠金融发展实践进行刻画，在此基础上使用核密度图和马尔科夫</w:t>
      </w:r>
      <w:proofErr w:type="gramStart"/>
      <w:r w:rsidRPr="000B73E2">
        <w:rPr>
          <w:rFonts w:ascii="宋体" w:eastAsia="宋体" w:hAnsi="宋体" w:cs="宋体" w:hint="eastAsia"/>
          <w:szCs w:val="21"/>
        </w:rPr>
        <w:t>链方法</w:t>
      </w:r>
      <w:proofErr w:type="gramEnd"/>
      <w:r w:rsidRPr="000B73E2">
        <w:rPr>
          <w:rFonts w:ascii="宋体" w:eastAsia="宋体" w:hAnsi="宋体" w:cs="宋体" w:hint="eastAsia"/>
          <w:szCs w:val="21"/>
        </w:rPr>
        <w:t>探讨其数字金融发展的动态研究特征，并预测其未来发展变动趋势。</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lastRenderedPageBreak/>
        <w:t>建设宜</w:t>
      </w:r>
      <w:proofErr w:type="gramStart"/>
      <w:r w:rsidRPr="00FB7979">
        <w:rPr>
          <w:rFonts w:ascii="宋体" w:eastAsia="宋体" w:hAnsi="宋体" w:cs="宋体" w:hint="eastAsia"/>
          <w:b/>
          <w:szCs w:val="21"/>
        </w:rPr>
        <w:t>居宜业宜游生活</w:t>
      </w:r>
      <w:proofErr w:type="gramEnd"/>
      <w:r w:rsidRPr="00FB7979">
        <w:rPr>
          <w:rFonts w:ascii="宋体" w:eastAsia="宋体" w:hAnsi="宋体" w:cs="宋体" w:hint="eastAsia"/>
          <w:b/>
          <w:szCs w:val="21"/>
        </w:rPr>
        <w:t>圈</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31.《粤港澳大湾区医养结合发展报告》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573E661" wp14:editId="1A59D20F">
            <wp:extent cx="1370330" cy="1383030"/>
            <wp:effectExtent l="0" t="0" r="1270"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57"/>
                    <a:stretch>
                      <a:fillRect/>
                    </a:stretch>
                  </pic:blipFill>
                  <pic:spPr>
                    <a:xfrm>
                      <a:off x="0" y="0"/>
                      <a:ext cx="1370330" cy="138303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作者：解韬 张晶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简介：本报告梳理了粤港澳大湾区</w:t>
      </w:r>
      <w:proofErr w:type="gramStart"/>
      <w:r w:rsidRPr="000B73E2">
        <w:rPr>
          <w:rFonts w:ascii="宋体" w:eastAsia="宋体" w:hAnsi="宋体" w:cs="宋体" w:hint="eastAsia"/>
          <w:szCs w:val="21"/>
        </w:rPr>
        <w:t>医</w:t>
      </w:r>
      <w:proofErr w:type="gramEnd"/>
      <w:r w:rsidRPr="000B73E2">
        <w:rPr>
          <w:rFonts w:ascii="宋体" w:eastAsia="宋体" w:hAnsi="宋体" w:cs="宋体" w:hint="eastAsia"/>
          <w:szCs w:val="21"/>
        </w:rPr>
        <w:t>养结合发展现实需求及发展现状，分析其存在的问题及发展过程中出现的挑战，围绕粤港澳大湾区</w:t>
      </w:r>
      <w:proofErr w:type="gramStart"/>
      <w:r w:rsidRPr="000B73E2">
        <w:rPr>
          <w:rFonts w:ascii="宋体" w:eastAsia="宋体" w:hAnsi="宋体" w:cs="宋体" w:hint="eastAsia"/>
          <w:szCs w:val="21"/>
        </w:rPr>
        <w:t>医</w:t>
      </w:r>
      <w:proofErr w:type="gramEnd"/>
      <w:r w:rsidRPr="000B73E2">
        <w:rPr>
          <w:rFonts w:ascii="宋体" w:eastAsia="宋体" w:hAnsi="宋体" w:cs="宋体" w:hint="eastAsia"/>
          <w:szCs w:val="21"/>
        </w:rPr>
        <w:t>养结合发展，提出针对性建议，即努力实现“温暖人社”政策协同，建立“无障碍”养老环境，打造个性化、专业化、人性化的高质量“健康养老”湾区。</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32.《新冠肺炎疫情下广州居民卫生应急素养分析》</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r w:rsidR="00BF6B04">
        <w:rPr>
          <w:rFonts w:ascii="宋体" w:eastAsia="宋体" w:hAnsi="宋体" w:cs="宋体" w:hint="eastAsia"/>
          <w:szCs w:val="21"/>
        </w:rPr>
        <w:t>《</w:t>
      </w:r>
      <w:hyperlink r:id="rId58" w:tgtFrame="https://www.pishu.com.cn/skwx_ps/_blank" w:tooltip="2021年中国广州社会形势分析与预测" w:history="1">
        <w:r w:rsidR="00BF6B04" w:rsidRPr="000B73E2">
          <w:rPr>
            <w:rFonts w:ascii="宋体" w:eastAsia="宋体" w:hAnsi="宋体" w:cs="宋体" w:hint="eastAsia"/>
            <w:szCs w:val="21"/>
          </w:rPr>
          <w:t>2021年中国广州社会形势分析与预测</w:t>
        </w:r>
      </w:hyperlink>
      <w:r w:rsidR="00BF6B04">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2DC537C" wp14:editId="597B5AD7">
            <wp:extent cx="1529080" cy="1483360"/>
            <wp:effectExtent l="0" t="0" r="13970" b="254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59"/>
                    <a:stretch>
                      <a:fillRect/>
                    </a:stretch>
                  </pic:blipFill>
                  <pic:spPr>
                    <a:xfrm>
                      <a:off x="0" y="0"/>
                      <a:ext cx="1529080" cy="148336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r w:rsidR="0043713F">
        <w:fldChar w:fldCharType="begin"/>
      </w:r>
      <w:r w:rsidR="0043713F">
        <w:instrText xml:space="preserve"> HYPERLINK "https://www.pishu.com.cn/skwx_ps/javascript:void(0);" \o "</w:instrText>
      </w:r>
      <w:r w:rsidR="0043713F">
        <w:instrText>潘旭</w:instrText>
      </w:r>
      <w:r w:rsidR="0043713F">
        <w:instrText xml:space="preserve">" </w:instrText>
      </w:r>
      <w:r w:rsidR="0043713F">
        <w:fldChar w:fldCharType="separate"/>
      </w:r>
      <w:r w:rsidRPr="000B73E2">
        <w:rPr>
          <w:rFonts w:ascii="宋体" w:eastAsia="宋体" w:hAnsi="宋体" w:cs="宋体" w:hint="eastAsia"/>
          <w:szCs w:val="21"/>
        </w:rPr>
        <w:t>潘旭</w:t>
      </w:r>
      <w:r w:rsidR="0043713F">
        <w:rPr>
          <w:rFonts w:ascii="宋体" w:eastAsia="宋体" w:hAnsi="宋体" w:cs="宋体"/>
          <w:szCs w:val="21"/>
        </w:rPr>
        <w:fldChar w:fldCharType="end"/>
      </w:r>
      <w:r w:rsidRPr="000B73E2">
        <w:rPr>
          <w:rFonts w:ascii="宋体" w:eastAsia="宋体" w:hAnsi="宋体" w:cs="宋体" w:hint="eastAsia"/>
          <w:szCs w:val="21"/>
        </w:rPr>
        <w:t> </w:t>
      </w:r>
      <w:hyperlink r:id="rId60" w:tooltip="李济泰" w:history="1">
        <w:r w:rsidRPr="000B73E2">
          <w:rPr>
            <w:rFonts w:ascii="宋体" w:eastAsia="宋体" w:hAnsi="宋体" w:cs="宋体" w:hint="eastAsia"/>
            <w:szCs w:val="21"/>
          </w:rPr>
          <w:t>李济泰</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就广州居民对新冠肺炎疫情的认知以及卫生应急素养水平进行了调查，通过对居民此次疫情防护行为以及卫生应急素养水平现状的影响因素进行分析，研究如何提高居民卫生应急素养。报告认为，广州居民对新冠肺炎疫情认知水平大幅提升，具有较好的卫生应急观念，但卫生素养水平仍显不足。建议进一步加强卫生应急知识教育，加强卫生应急技能培训，加大卫生应急宣传力度，开展居民卫生应急素养水平监测评估。</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33.《2020～2021年澳门旅游业发展分析与展望》</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所属图书：《2020～2021年中国旅游发展分析与预测》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C58DD0C" wp14:editId="2824F844">
            <wp:extent cx="1283335" cy="1244600"/>
            <wp:effectExtent l="0" t="0" r="12065" b="1270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61"/>
                    <a:stretch>
                      <a:fillRect/>
                    </a:stretch>
                  </pic:blipFill>
                  <pic:spPr>
                    <a:xfrm>
                      <a:off x="0" y="0"/>
                      <a:ext cx="1283335" cy="124460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62" w:tooltip="唐继宗" w:history="1">
        <w:r w:rsidRPr="000B73E2">
          <w:rPr>
            <w:rFonts w:ascii="宋体" w:eastAsia="宋体" w:hAnsi="宋体" w:cs="宋体" w:hint="eastAsia"/>
            <w:szCs w:val="21"/>
          </w:rPr>
          <w:t>唐继宗</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lastRenderedPageBreak/>
        <w:t>简介：博彩旅游服务出口作为近年来带动本澳经济增长的主要引擎受到此次新冠肺炎疫情的沉重打击，2020年澳门经济录得自回归以来的最大跌幅。展望2021年澳门旅游市场发展，访澳旅客总人次预计将难以恢复疫情前的水平，客源市场预计更趋集中，入境旅游产品将出现结构变化，旅游产业拥抱数字经济时代提早到来。</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34.《2021年澳门的地理历史人文优势与海上丝绸之路建设》</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63" w:tgtFrame="https://www.pishu.com.cn/skwx_ps/_blank" w:history="1">
        <w:r w:rsidRPr="000B73E2">
          <w:rPr>
            <w:rFonts w:ascii="宋体" w:eastAsia="宋体" w:hAnsi="宋体" w:cs="宋体" w:hint="eastAsia"/>
            <w:szCs w:val="21"/>
          </w:rPr>
          <w:t>“一带一路”经贸合作及其经济效应</w:t>
        </w:r>
      </w:hyperlink>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2D55198D" wp14:editId="34C20FB0">
            <wp:extent cx="1246505" cy="1229995"/>
            <wp:effectExtent l="0" t="0" r="10795" b="825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64"/>
                    <a:stretch>
                      <a:fillRect/>
                    </a:stretch>
                  </pic:blipFill>
                  <pic:spPr>
                    <a:xfrm>
                      <a:off x="0" y="0"/>
                      <a:ext cx="1246505" cy="122999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r w:rsidR="0043713F">
        <w:fldChar w:fldCharType="begin"/>
      </w:r>
      <w:r w:rsidR="0043713F">
        <w:instrText xml:space="preserve"> HYPERLINK "https://www.pishu.com.cn/skwx_ps/javascript:void(0);" \o "</w:instrText>
      </w:r>
      <w:r w:rsidR="0043713F">
        <w:instrText>许培源</w:instrText>
      </w:r>
      <w:r w:rsidR="0043713F">
        <w:instrText xml:space="preserve">" </w:instrText>
      </w:r>
      <w:r w:rsidR="0043713F">
        <w:fldChar w:fldCharType="separate"/>
      </w:r>
      <w:r w:rsidRPr="000B73E2">
        <w:rPr>
          <w:rFonts w:ascii="宋体" w:eastAsia="宋体" w:hAnsi="宋体" w:cs="宋体" w:hint="eastAsia"/>
          <w:szCs w:val="21"/>
        </w:rPr>
        <w:t>许培源</w:t>
      </w:r>
      <w:r w:rsidR="0043713F">
        <w:rPr>
          <w:rFonts w:ascii="宋体" w:eastAsia="宋体" w:hAnsi="宋体" w:cs="宋体"/>
          <w:szCs w:val="21"/>
        </w:rPr>
        <w:fldChar w:fldCharType="end"/>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简介:澳门与香港同处珠江入海口，都具有作为珠三角地区对外窗口的地位。可以发挥其地理优势，建成闽粤两省乃至中国与海上丝绸之路沿线重点港口对接的枢纽城市。澳门也是东西方文化交流荟萃、</w:t>
      </w:r>
      <w:proofErr w:type="gramStart"/>
      <w:r w:rsidRPr="000B73E2">
        <w:rPr>
          <w:rFonts w:ascii="宋体" w:eastAsia="宋体" w:hAnsi="宋体" w:cs="宋体" w:hint="eastAsia"/>
          <w:szCs w:val="21"/>
        </w:rPr>
        <w:t>包容互鉴的</w:t>
      </w:r>
      <w:proofErr w:type="gramEnd"/>
      <w:r w:rsidRPr="000B73E2">
        <w:rPr>
          <w:rFonts w:ascii="宋体" w:eastAsia="宋体" w:hAnsi="宋体" w:cs="宋体" w:hint="eastAsia"/>
          <w:szCs w:val="21"/>
        </w:rPr>
        <w:t>经典城市，可以发挥其历史人文优势，挖掘澳门“不同而和、和</w:t>
      </w:r>
      <w:proofErr w:type="gramStart"/>
      <w:r w:rsidRPr="000B73E2">
        <w:rPr>
          <w:rFonts w:ascii="宋体" w:eastAsia="宋体" w:hAnsi="宋体" w:cs="宋体" w:hint="eastAsia"/>
          <w:szCs w:val="21"/>
        </w:rPr>
        <w:t>而</w:t>
      </w:r>
      <w:proofErr w:type="gramEnd"/>
      <w:r w:rsidRPr="000B73E2">
        <w:rPr>
          <w:rFonts w:ascii="宋体" w:eastAsia="宋体" w:hAnsi="宋体" w:cs="宋体" w:hint="eastAsia"/>
          <w:szCs w:val="21"/>
        </w:rPr>
        <w:t>不同”的丝路文化，传播“包容互鉴”的丝路精神，建成海上丝绸之路国际旅游城市。此外，澳门与葡语国家联系广泛，可以建设成为中国与葡语国家经贸合作的服务平台。</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35.《粤港澳大湾区文旅融合发展报告》</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3E0A822" wp14:editId="2C9EE7FC">
            <wp:extent cx="1518285" cy="1518285"/>
            <wp:effectExtent l="0" t="0" r="5715" b="571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65"/>
                    <a:stretch>
                      <a:fillRect/>
                    </a:stretch>
                  </pic:blipFill>
                  <pic:spPr>
                    <a:xfrm>
                      <a:off x="0" y="0"/>
                      <a:ext cx="1518285" cy="151828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作者：陈梓睿</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简介：《粤港澳大湾区发展规划纲要》指出要“支持珠三角城市建设国家全域旅游示范区”，</w:t>
      </w:r>
      <w:proofErr w:type="gramStart"/>
      <w:r w:rsidRPr="000B73E2">
        <w:rPr>
          <w:rFonts w:ascii="宋体" w:eastAsia="宋体" w:hAnsi="宋体" w:cs="宋体" w:hint="eastAsia"/>
          <w:szCs w:val="21"/>
        </w:rPr>
        <w:t>文旅融合</w:t>
      </w:r>
      <w:proofErr w:type="gramEnd"/>
      <w:r w:rsidRPr="000B73E2">
        <w:rPr>
          <w:rFonts w:ascii="宋体" w:eastAsia="宋体" w:hAnsi="宋体" w:cs="宋体" w:hint="eastAsia"/>
          <w:szCs w:val="21"/>
        </w:rPr>
        <w:t>将是推进粤港澳大湾区建设旅游产业发展的动力源。粤港澳大湾</w:t>
      </w:r>
      <w:proofErr w:type="gramStart"/>
      <w:r w:rsidRPr="000B73E2">
        <w:rPr>
          <w:rFonts w:ascii="宋体" w:eastAsia="宋体" w:hAnsi="宋体" w:cs="宋体" w:hint="eastAsia"/>
          <w:szCs w:val="21"/>
        </w:rPr>
        <w:t>区文旅融合</w:t>
      </w:r>
      <w:proofErr w:type="gramEnd"/>
      <w:r w:rsidRPr="000B73E2">
        <w:rPr>
          <w:rFonts w:ascii="宋体" w:eastAsia="宋体" w:hAnsi="宋体" w:cs="宋体" w:hint="eastAsia"/>
          <w:szCs w:val="21"/>
        </w:rPr>
        <w:t>市场整体呈快速发展态势，自身区位基础设施和旅游市场均存在优势，“9+2”各市错位发展协同叠加优势明显。</w:t>
      </w:r>
      <w:proofErr w:type="gramStart"/>
      <w:r w:rsidRPr="000B73E2">
        <w:rPr>
          <w:rFonts w:ascii="宋体" w:eastAsia="宋体" w:hAnsi="宋体" w:cs="宋体" w:hint="eastAsia"/>
          <w:szCs w:val="21"/>
        </w:rPr>
        <w:t>文旅融合</w:t>
      </w:r>
      <w:proofErr w:type="gramEnd"/>
      <w:r w:rsidRPr="000B73E2">
        <w:rPr>
          <w:rFonts w:ascii="宋体" w:eastAsia="宋体" w:hAnsi="宋体" w:cs="宋体" w:hint="eastAsia"/>
          <w:szCs w:val="21"/>
        </w:rPr>
        <w:t>的系统化协同化发展亟待布局顶层设计，加快制度创新，</w:t>
      </w:r>
      <w:proofErr w:type="gramStart"/>
      <w:r w:rsidRPr="000B73E2">
        <w:rPr>
          <w:rFonts w:ascii="宋体" w:eastAsia="宋体" w:hAnsi="宋体" w:cs="宋体" w:hint="eastAsia"/>
          <w:szCs w:val="21"/>
        </w:rPr>
        <w:t>推动文旅人才交流</w:t>
      </w:r>
      <w:proofErr w:type="gramEnd"/>
      <w:r w:rsidRPr="000B73E2">
        <w:rPr>
          <w:rFonts w:ascii="宋体" w:eastAsia="宋体" w:hAnsi="宋体" w:cs="宋体" w:hint="eastAsia"/>
          <w:szCs w:val="21"/>
        </w:rPr>
        <w:t>沟通；完善公共服务体系，夯实产业基础，推进世界级旅游目的地建设。</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36.《</w:t>
      </w:r>
      <w:r w:rsidR="0043713F">
        <w:fldChar w:fldCharType="begin"/>
      </w:r>
      <w:r w:rsidR="0043713F">
        <w:instrText xml:space="preserve"> HYPERLINK "https://www.pishu.com.cn/skwx_ps/javas</w:instrText>
      </w:r>
      <w:r w:rsidR="0043713F">
        <w:instrText>cript:;" \o "</w:instrText>
      </w:r>
      <w:r w:rsidR="0043713F">
        <w:instrText>粤港澳大湾区文化产业</w:instrText>
      </w:r>
      <w:r w:rsidR="0043713F">
        <w:instrText>2020</w:instrText>
      </w:r>
      <w:r w:rsidR="0043713F">
        <w:instrText>年发展现状和</w:instrText>
      </w:r>
      <w:r w:rsidR="0043713F">
        <w:instrText>2021</w:instrText>
      </w:r>
      <w:r w:rsidR="0043713F">
        <w:instrText>年展望</w:instrText>
      </w:r>
      <w:r w:rsidR="0043713F">
        <w:instrText xml:space="preserve">" </w:instrText>
      </w:r>
      <w:r w:rsidR="0043713F">
        <w:fldChar w:fldCharType="separate"/>
      </w:r>
      <w:r w:rsidRPr="000B73E2">
        <w:rPr>
          <w:rFonts w:ascii="宋体" w:eastAsia="宋体" w:hAnsi="宋体" w:cs="宋体" w:hint="eastAsia"/>
          <w:szCs w:val="21"/>
        </w:rPr>
        <w:t>粤港澳大湾区文化产业2020年发展现状和2021年展望</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67367AE6" wp14:editId="3015A6EB">
            <wp:extent cx="1272540" cy="1261745"/>
            <wp:effectExtent l="0" t="0" r="3810" b="1460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66"/>
                    <a:stretch>
                      <a:fillRect/>
                    </a:stretch>
                  </pic:blipFill>
                  <pic:spPr>
                    <a:xfrm>
                      <a:off x="0" y="0"/>
                      <a:ext cx="1272540" cy="126174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作者：陈孝明 张诗茵</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2020年粤港澳大湾区文化产业总体发展呈现利好局面，文化产业科技含量增加，数字文化产业有着持续向好的发展态势。受到新冠肺炎疫情的严重影响，湾区旅游行业受创，但也推动文化旅游产业朝着智能化的方向进一步发展。展望2021年，从国际发展形势来看，产业发展环境严峻但融资问题有所缓解；从国内发展形势来看，产业发展势头趋好，具有投资吸引力；从大湾区文化发展大环境角度来看，政策支持力度推动产业融合发展；从文化产业内部结构来看，新兴文化产业所占比例将不断提高。</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建设科技创新中心</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37.《提升横琴与澳门科创产业协同发展的对策研究》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9B14549" wp14:editId="30BBD909">
            <wp:extent cx="1264920" cy="1248410"/>
            <wp:effectExtent l="0" t="0" r="11430" b="889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67"/>
                    <a:stretch>
                      <a:fillRect/>
                    </a:stretch>
                  </pic:blipFill>
                  <pic:spPr>
                    <a:xfrm>
                      <a:off x="0" y="0"/>
                      <a:ext cx="1264920" cy="124841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作者：袁超 左楠</w:t>
      </w:r>
    </w:p>
    <w:p w:rsidR="00227784" w:rsidRPr="000B73E2" w:rsidRDefault="005F7627" w:rsidP="00BF6B04">
      <w:pPr>
        <w:ind w:firstLineChars="200" w:firstLine="420"/>
        <w:rPr>
          <w:rFonts w:ascii="宋体" w:eastAsia="宋体" w:hAnsi="宋体" w:cs="宋体"/>
          <w:szCs w:val="21"/>
        </w:rPr>
      </w:pPr>
      <w:r w:rsidRPr="000B73E2">
        <w:rPr>
          <w:rFonts w:ascii="宋体" w:eastAsia="宋体" w:hAnsi="宋体" w:cs="宋体" w:hint="eastAsia"/>
          <w:szCs w:val="21"/>
        </w:rPr>
        <w:t>简介：本文从区域合作的角度，分析横琴发展</w:t>
      </w:r>
      <w:proofErr w:type="gramStart"/>
      <w:r w:rsidRPr="000B73E2">
        <w:rPr>
          <w:rFonts w:ascii="宋体" w:eastAsia="宋体" w:hAnsi="宋体" w:cs="宋体" w:hint="eastAsia"/>
          <w:szCs w:val="21"/>
        </w:rPr>
        <w:t>科创产业</w:t>
      </w:r>
      <w:proofErr w:type="gramEnd"/>
      <w:r w:rsidRPr="000B73E2">
        <w:rPr>
          <w:rFonts w:ascii="宋体" w:eastAsia="宋体" w:hAnsi="宋体" w:cs="宋体" w:hint="eastAsia"/>
          <w:szCs w:val="21"/>
        </w:rPr>
        <w:t>存在的瓶颈和与澳门深化产学研合作的薄弱因素，并深入挖掘横琴与澳门在</w:t>
      </w:r>
      <w:proofErr w:type="gramStart"/>
      <w:r w:rsidRPr="000B73E2">
        <w:rPr>
          <w:rFonts w:ascii="宋体" w:eastAsia="宋体" w:hAnsi="宋体" w:cs="宋体" w:hint="eastAsia"/>
          <w:szCs w:val="21"/>
        </w:rPr>
        <w:t>科创产业</w:t>
      </w:r>
      <w:proofErr w:type="gramEnd"/>
      <w:r w:rsidRPr="000B73E2">
        <w:rPr>
          <w:rFonts w:ascii="宋体" w:eastAsia="宋体" w:hAnsi="宋体" w:cs="宋体" w:hint="eastAsia"/>
          <w:szCs w:val="21"/>
        </w:rPr>
        <w:t>协同发展和产学研合作的重要发力点，最后提出完善创新驱动政策体系、加强基础科学的规划布局、推动高科技产业落地发展、推进创新载体的规划建设、建设全球</w:t>
      </w:r>
      <w:proofErr w:type="gramStart"/>
      <w:r w:rsidRPr="000B73E2">
        <w:rPr>
          <w:rFonts w:ascii="宋体" w:eastAsia="宋体" w:hAnsi="宋体" w:cs="宋体" w:hint="eastAsia"/>
          <w:szCs w:val="21"/>
        </w:rPr>
        <w:t>领先科创</w:t>
      </w:r>
      <w:proofErr w:type="gramEnd"/>
      <w:r w:rsidRPr="000B73E2">
        <w:rPr>
          <w:rFonts w:ascii="宋体" w:eastAsia="宋体" w:hAnsi="宋体" w:cs="宋体" w:hint="eastAsia"/>
          <w:szCs w:val="21"/>
        </w:rPr>
        <w:t>孵化基地、加快集聚多层次创新人才的六方面建议。</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38.《广州中新知识城的发展现状与趋势分析》</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所属图书：《粤港澳大湾区建设报告（2020～2021）》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31820E1B" wp14:editId="6563E17F">
            <wp:extent cx="1439545" cy="1452880"/>
            <wp:effectExtent l="0" t="0" r="8255" b="1397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68"/>
                    <a:stretch>
                      <a:fillRect/>
                    </a:stretch>
                  </pic:blipFill>
                  <pic:spPr>
                    <a:xfrm>
                      <a:off x="0" y="0"/>
                      <a:ext cx="1439545" cy="145288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作者：李耀尧</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简介：作为广州国际科技创新枢纽，广州中新知识城牢牢坚持高端定位，打造世界知识</w:t>
      </w:r>
      <w:r w:rsidRPr="000B73E2">
        <w:rPr>
          <w:rFonts w:ascii="宋体" w:eastAsia="宋体" w:hAnsi="宋体" w:cs="宋体" w:hint="eastAsia"/>
          <w:szCs w:val="21"/>
        </w:rPr>
        <w:lastRenderedPageBreak/>
        <w:t>城、湾</w:t>
      </w:r>
      <w:proofErr w:type="gramStart"/>
      <w:r w:rsidRPr="000B73E2">
        <w:rPr>
          <w:rFonts w:ascii="宋体" w:eastAsia="宋体" w:hAnsi="宋体" w:cs="宋体" w:hint="eastAsia"/>
          <w:szCs w:val="21"/>
        </w:rPr>
        <w:t>区创新</w:t>
      </w:r>
      <w:proofErr w:type="gramEnd"/>
      <w:r w:rsidRPr="000B73E2">
        <w:rPr>
          <w:rFonts w:ascii="宋体" w:eastAsia="宋体" w:hAnsi="宋体" w:cs="宋体" w:hint="eastAsia"/>
          <w:szCs w:val="21"/>
        </w:rPr>
        <w:t>源、国际人才港、幸福生态区；坚持“企业先行、政府推动、市场运作”的开发合作模式，发展成效十分显著。尽管知识城在建设发展中取得了一定的成绩，但是对照知识城设计的高标准要求，还存在许多困难和问题，包括政策优势弱化、土地资源紧缺、创新资源不足、</w:t>
      </w:r>
      <w:proofErr w:type="gramStart"/>
      <w:r w:rsidRPr="000B73E2">
        <w:rPr>
          <w:rFonts w:ascii="宋体" w:eastAsia="宋体" w:hAnsi="宋体" w:cs="宋体" w:hint="eastAsia"/>
          <w:szCs w:val="21"/>
        </w:rPr>
        <w:t>产城融合</w:t>
      </w:r>
      <w:proofErr w:type="gramEnd"/>
      <w:r w:rsidRPr="000B73E2">
        <w:rPr>
          <w:rFonts w:ascii="宋体" w:eastAsia="宋体" w:hAnsi="宋体" w:cs="宋体" w:hint="eastAsia"/>
          <w:szCs w:val="21"/>
        </w:rPr>
        <w:t>缓慢等。对此，广州中新知识城将致力于制度与政策创新、产业建设创新、知识科技创新、智慧城市创新，全力打造粤港澳大湾</w:t>
      </w:r>
      <w:proofErr w:type="gramStart"/>
      <w:r w:rsidRPr="000B73E2">
        <w:rPr>
          <w:rFonts w:ascii="宋体" w:eastAsia="宋体" w:hAnsi="宋体" w:cs="宋体" w:hint="eastAsia"/>
          <w:szCs w:val="21"/>
        </w:rPr>
        <w:t>区知识</w:t>
      </w:r>
      <w:proofErr w:type="gramEnd"/>
      <w:r w:rsidRPr="000B73E2">
        <w:rPr>
          <w:rFonts w:ascii="宋体" w:eastAsia="宋体" w:hAnsi="宋体" w:cs="宋体" w:hint="eastAsia"/>
          <w:szCs w:val="21"/>
        </w:rPr>
        <w:t>创造空间。</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39.《“双循环”新格局下粤港澳大湾区商贸流通业数字化转型研究》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43CEAE1D" wp14:editId="6AFA545E">
            <wp:extent cx="1400810" cy="1383030"/>
            <wp:effectExtent l="0" t="0" r="8890" b="762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69"/>
                    <a:stretch>
                      <a:fillRect/>
                    </a:stretch>
                  </pic:blipFill>
                  <pic:spPr>
                    <a:xfrm>
                      <a:off x="0" y="0"/>
                      <a:ext cx="1400810" cy="138303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70" w:tooltip="矫萍" w:history="1">
        <w:proofErr w:type="gramStart"/>
        <w:r w:rsidRPr="000B73E2">
          <w:rPr>
            <w:rFonts w:ascii="宋体" w:eastAsia="宋体" w:hAnsi="宋体" w:cs="宋体" w:hint="eastAsia"/>
            <w:szCs w:val="21"/>
          </w:rPr>
          <w:t>矫</w:t>
        </w:r>
        <w:proofErr w:type="gramEnd"/>
        <w:r w:rsidRPr="000B73E2">
          <w:rPr>
            <w:rFonts w:ascii="宋体" w:eastAsia="宋体" w:hAnsi="宋体" w:cs="宋体" w:hint="eastAsia"/>
            <w:szCs w:val="21"/>
          </w:rPr>
          <w:t>萍</w:t>
        </w:r>
      </w:hyperlink>
      <w:r w:rsidRPr="000B73E2">
        <w:rPr>
          <w:rFonts w:ascii="宋体" w:eastAsia="宋体" w:hAnsi="宋体" w:cs="宋体" w:hint="eastAsia"/>
          <w:szCs w:val="21"/>
        </w:rPr>
        <w:t> </w:t>
      </w:r>
      <w:hyperlink r:id="rId71" w:tooltip="王先庆" w:history="1">
        <w:r w:rsidRPr="000B73E2">
          <w:rPr>
            <w:rFonts w:ascii="宋体" w:eastAsia="宋体" w:hAnsi="宋体" w:cs="宋体" w:hint="eastAsia"/>
            <w:szCs w:val="21"/>
          </w:rPr>
          <w:t>王先庆</w:t>
        </w:r>
      </w:hyperlink>
      <w:r w:rsidRPr="000B73E2">
        <w:rPr>
          <w:rFonts w:ascii="宋体" w:eastAsia="宋体" w:hAnsi="宋体" w:cs="宋体" w:hint="eastAsia"/>
          <w:szCs w:val="21"/>
        </w:rPr>
        <w:t> 黄飞镔</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在梳理数字技术如何应用于商贸流通业发展的基础上，结合粤港澳大湾区商贸流通业数字化转型中存在的问题，分析其数字化转型的新机遇，并提出实现粤港澳大湾区商贸流通业数字化转型的政策建议。</w:t>
      </w:r>
    </w:p>
    <w:p w:rsidR="00227784" w:rsidRPr="000B73E2" w:rsidRDefault="00227784" w:rsidP="00BF6B04">
      <w:pPr>
        <w:rPr>
          <w:rFonts w:ascii="宋体" w:eastAsia="宋体" w:hAnsi="宋体" w:cs="宋体"/>
          <w:szCs w:val="21"/>
        </w:rPr>
      </w:pP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参与“一带一路”建设</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40.《澳门在“一带一路”建设与粤港澳大湾区城市群发展背景下的发展思路》</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72" w:tgtFrame="https://www.pishu.com.cn/skwx_ps/_blank" w:history="1">
        <w:r w:rsidRPr="000B73E2">
          <w:rPr>
            <w:rFonts w:ascii="宋体" w:eastAsia="宋体" w:hAnsi="宋体" w:cs="宋体" w:hint="eastAsia"/>
            <w:szCs w:val="21"/>
          </w:rPr>
          <w:t>“一带一路”与澳门发展</w:t>
        </w:r>
      </w:hyperlink>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20837F14" wp14:editId="6FAEEF84">
            <wp:extent cx="1401445" cy="1395730"/>
            <wp:effectExtent l="0" t="0" r="8255" b="1397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73"/>
                    <a:stretch>
                      <a:fillRect/>
                    </a:stretch>
                  </pic:blipFill>
                  <pic:spPr>
                    <a:xfrm>
                      <a:off x="0" y="0"/>
                      <a:ext cx="1401445" cy="139573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r w:rsidR="0043713F">
        <w:fldChar w:fldCharType="begin"/>
      </w:r>
      <w:r w:rsidR="0043713F">
        <w:instrText xml:space="preserve"> HYPERLINK "https://www.pishu.com.cn/skwx_ps/javascript:void(0);" \o "</w:instrText>
      </w:r>
      <w:r w:rsidR="0043713F">
        <w:instrText>柳智毅</w:instrText>
      </w:r>
      <w:r w:rsidR="0043713F">
        <w:instrText xml:space="preserve">" </w:instrText>
      </w:r>
      <w:r w:rsidR="0043713F">
        <w:fldChar w:fldCharType="separate"/>
      </w:r>
      <w:proofErr w:type="gramStart"/>
      <w:r w:rsidRPr="000B73E2">
        <w:rPr>
          <w:rFonts w:ascii="宋体" w:eastAsia="宋体" w:hAnsi="宋体" w:cs="宋体" w:hint="eastAsia"/>
          <w:szCs w:val="21"/>
        </w:rPr>
        <w:t>柳智毅</w:t>
      </w:r>
      <w:proofErr w:type="gramEnd"/>
      <w:r w:rsidR="0043713F">
        <w:rPr>
          <w:rFonts w:ascii="宋体" w:eastAsia="宋体" w:hAnsi="宋体" w:cs="宋体"/>
          <w:szCs w:val="21"/>
        </w:rPr>
        <w:fldChar w:fldCharType="end"/>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如何更好、更有效地配合“一带一路”倡议，本文在“一带一路”倡议与粤港澳大湾区城市群发展的大背景下，以粤港澳大湾区为研究切入点，力求在“三体五通”的框架思路与合作重点下，深入探讨澳门如何进一步深化与粤港澳大湾区城市群的合作，充分发挥和利用好澳门的特殊优势，尤其是在“21世纪海上丝绸之路”方面，澳门自古以来就是海上丝绸之路沿线重要的国际贸易枢纽和中西文化交流平台。</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41.《粤港澳大湾区参与“一带一路”建设的优势和路径》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74" w:tgtFrame="https://www.pishu.com.cn/skwx_ps/_blank" w:history="1">
        <w:r w:rsidRPr="000B73E2">
          <w:rPr>
            <w:rFonts w:ascii="宋体" w:eastAsia="宋体" w:hAnsi="宋体" w:cs="宋体" w:hint="eastAsia"/>
            <w:szCs w:val="21"/>
          </w:rPr>
          <w:t>“一带一路”建设发展报告（2021）</w:t>
        </w:r>
      </w:hyperlink>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25277F36" wp14:editId="7747EF70">
            <wp:extent cx="1412875" cy="1407160"/>
            <wp:effectExtent l="0" t="0" r="15875" b="254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75"/>
                    <a:stretch>
                      <a:fillRect/>
                    </a:stretch>
                  </pic:blipFill>
                  <pic:spPr>
                    <a:xfrm>
                      <a:off x="0" y="0"/>
                      <a:ext cx="1412875" cy="140716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作者：陈平朗 陈晓玲</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自“一带一路”倡议提出以来，广东省委、省政府高度重视，把推进粤港澳大湾区建设作为贯彻落实中央“一带一路”重大战略部署、推进新一轮高水平对外开放、增创国际竞争新优势的重要举措。粤港澳大湾区参与“一带一路”建设，有利于增加“一带一路”经贸合作优势、优化营商环境、提供多元包容发展的样本展示。粤港澳大湾区还拥有多项发展优势，包括市场化和国际化程度高、产业结构转型升级快以及极为丰富的创新资源和强劲的产业创新力度。</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42.《“一带一路”背景下粤港澳联合打造综合创新试验田研究》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r w:rsidR="0043713F">
        <w:fldChar w:fldCharType="begin"/>
      </w:r>
      <w:r w:rsidR="0043713F">
        <w:instrText xml:space="preserve"> HYPERLINK "https://www.pishu.com.cn/skwx_ps/bookdetail?SiteI</w:instrText>
      </w:r>
      <w:r w:rsidR="0043713F">
        <w:instrText>D=14&amp;ID=10838824" \t "https://www.pishu.com.cn/skwx_ps/_blank" \o "</w:instrText>
      </w:r>
      <w:r w:rsidR="0043713F">
        <w:instrText>粤港澳大湾区研究（第一辑）</w:instrText>
      </w:r>
      <w:r w:rsidR="0043713F">
        <w:instrText xml:space="preserve">" </w:instrText>
      </w:r>
      <w:r w:rsidR="0043713F">
        <w:fldChar w:fldCharType="separate"/>
      </w:r>
      <w:r w:rsidRPr="000B73E2">
        <w:rPr>
          <w:rFonts w:ascii="宋体" w:eastAsia="宋体" w:hAnsi="宋体" w:cs="宋体" w:hint="eastAsia"/>
          <w:szCs w:val="21"/>
        </w:rPr>
        <w:t>粤港澳大湾区研究（第一辑）</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1DB99E11" wp14:editId="74F1A7BF">
            <wp:extent cx="1259205" cy="1253490"/>
            <wp:effectExtent l="0" t="0" r="17145" b="381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76"/>
                    <a:stretch>
                      <a:fillRect/>
                    </a:stretch>
                  </pic:blipFill>
                  <pic:spPr>
                    <a:xfrm>
                      <a:off x="0" y="0"/>
                      <a:ext cx="1259205" cy="125349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r w:rsidR="0043713F">
        <w:fldChar w:fldCharType="begin"/>
      </w:r>
      <w:r w:rsidR="0043713F">
        <w:instrText xml:space="preserve"> HYPERLINK "https://www.pishu.com.cn/skwx_ps/javascript:void(0);" \o "</w:instrText>
      </w:r>
      <w:r w:rsidR="0043713F">
        <w:instrText>王鹏</w:instrText>
      </w:r>
      <w:r w:rsidR="0043713F">
        <w:instrText xml:space="preserve">" </w:instrText>
      </w:r>
      <w:r w:rsidR="0043713F">
        <w:fldChar w:fldCharType="separate"/>
      </w:r>
      <w:r w:rsidRPr="000B73E2">
        <w:rPr>
          <w:rFonts w:ascii="宋体" w:eastAsia="宋体" w:hAnsi="宋体" w:cs="宋体" w:hint="eastAsia"/>
          <w:szCs w:val="21"/>
        </w:rPr>
        <w:t>王鹏</w:t>
      </w:r>
      <w:r w:rsidR="0043713F">
        <w:rPr>
          <w:rFonts w:ascii="宋体" w:eastAsia="宋体" w:hAnsi="宋体" w:cs="宋体"/>
          <w:szCs w:val="21"/>
        </w:rPr>
        <w:fldChar w:fldCharType="end"/>
      </w:r>
      <w:r w:rsidRPr="000B73E2">
        <w:rPr>
          <w:rFonts w:ascii="宋体" w:eastAsia="宋体" w:hAnsi="宋体" w:cs="宋体" w:hint="eastAsia"/>
          <w:szCs w:val="21"/>
        </w:rPr>
        <w:t> </w:t>
      </w:r>
      <w:hyperlink r:id="rId77" w:tooltip="李彦" w:history="1">
        <w:r w:rsidRPr="000B73E2">
          <w:rPr>
            <w:rFonts w:ascii="宋体" w:eastAsia="宋体" w:hAnsi="宋体" w:cs="宋体" w:hint="eastAsia"/>
            <w:szCs w:val="21"/>
          </w:rPr>
          <w:t>李彦</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作为推进中国与“一带一路”沿线国家和地区互联互通的新尝试，粤港澳联合打造“一带一路”综合创新试验田，可以将成功的“中国模式”推向世界，对于提高我国在全球经济治理中的制度性话语权、推动“大众创业、万众创新”的政策实施以及</w:t>
      </w:r>
      <w:proofErr w:type="gramStart"/>
      <w:r w:rsidRPr="000B73E2">
        <w:rPr>
          <w:rFonts w:ascii="宋体" w:eastAsia="宋体" w:hAnsi="宋体" w:cs="宋体" w:hint="eastAsia"/>
          <w:szCs w:val="21"/>
        </w:rPr>
        <w:t>促进泛珠三角区</w:t>
      </w:r>
      <w:proofErr w:type="gramEnd"/>
      <w:r w:rsidRPr="000B73E2">
        <w:rPr>
          <w:rFonts w:ascii="宋体" w:eastAsia="宋体" w:hAnsi="宋体" w:cs="宋体" w:hint="eastAsia"/>
          <w:szCs w:val="21"/>
        </w:rPr>
        <w:t>域合作及协同创新发展具有重要的现实意义。</w:t>
      </w:r>
    </w:p>
    <w:p w:rsidR="00227784" w:rsidRPr="000B73E2" w:rsidRDefault="00227784">
      <w:pPr>
        <w:ind w:firstLineChars="200" w:firstLine="420"/>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推进生态文明建设</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43.《饮用水从“源头”到“龙头”对粤港澳大湾区水质安全保障的应用借鉴》</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所属图书：《粤港澳大湾区水资源研究报告（2020）》</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75BD45B7" wp14:editId="79287CEE">
            <wp:extent cx="1502410" cy="1527175"/>
            <wp:effectExtent l="0" t="0" r="2540" b="15875"/>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78"/>
                    <a:stretch>
                      <a:fillRect/>
                    </a:stretch>
                  </pic:blipFill>
                  <pic:spPr>
                    <a:xfrm>
                      <a:off x="0" y="0"/>
                      <a:ext cx="1502410" cy="152717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作者：中国科学院生态环境研究中心课题组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简介：本文重点针对受污染水源生态治理与修复、水质综合毒性在线检测、输</w:t>
      </w:r>
      <w:proofErr w:type="gramStart"/>
      <w:r w:rsidRPr="000B73E2">
        <w:rPr>
          <w:rFonts w:ascii="宋体" w:eastAsia="宋体" w:hAnsi="宋体" w:cs="宋体" w:hint="eastAsia"/>
          <w:szCs w:val="21"/>
        </w:rPr>
        <w:t>配过程</w:t>
      </w:r>
      <w:proofErr w:type="gramEnd"/>
      <w:r w:rsidRPr="000B73E2">
        <w:rPr>
          <w:rFonts w:ascii="宋体" w:eastAsia="宋体" w:hAnsi="宋体" w:cs="宋体" w:hint="eastAsia"/>
          <w:szCs w:val="21"/>
        </w:rPr>
        <w:t>管</w:t>
      </w:r>
      <w:r w:rsidRPr="000B73E2">
        <w:rPr>
          <w:rFonts w:ascii="宋体" w:eastAsia="宋体" w:hAnsi="宋体" w:cs="宋体" w:hint="eastAsia"/>
          <w:szCs w:val="21"/>
        </w:rPr>
        <w:lastRenderedPageBreak/>
        <w:t>理与漏损控制等3个重要环节，介绍饮用水从“源头”到“龙头”水质安全系统保障的技术创新及其规模化推广应用案例，为提升粤港澳大湾区饮用水健康风险控制领域的创新能力和水质安全保障水平提供参考。</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44.《粤港澳大湾区典型城区水环境综合治理研究》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所属图书：《粤港澳大湾区水资源研究报告（2020）》</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214DB59E" wp14:editId="3D3D2B51">
            <wp:extent cx="1459230" cy="1428750"/>
            <wp:effectExtent l="0" t="0" r="7620"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79"/>
                    <a:stretch>
                      <a:fillRect/>
                    </a:stretch>
                  </pic:blipFill>
                  <pic:spPr>
                    <a:xfrm>
                      <a:off x="0" y="0"/>
                      <a:ext cx="1459230" cy="142875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作者：中国电建华东院课题组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文以深圳茅洲河作为粤港澳大湾区核心城市水环境治理的典型案例，通过深入分析、总结目前茅洲河流域存在的城市典型水环境治理痛点问题，针对性地从流域综合治理思路出发，提出“地方政府+大企业+EPC总承包+合理分包”的水环境治理模式，以及涵盖水安全保障、水污染治理、水生态修复、水景观美化、水智慧管理的全方位水环境综合治理技术体系。</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45.《粤港澳大湾区生态环保发展研究》</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所属图书：《粤港澳大湾区协同发展报告（2020》</w:t>
      </w:r>
      <w:r w:rsidR="0043713F">
        <w:fldChar w:fldCharType="begin"/>
      </w:r>
      <w:r w:rsidR="0043713F">
        <w:instrText xml:space="preserve"> HYPERLINK "https://www.pishu</w:instrText>
      </w:r>
      <w:r w:rsidR="0043713F">
        <w:instrText>.com.cn/skwx_ps/bookdetail?SiteID=14&amp;ID=12284035" \t "https://www.pishu.com.cn/skwx_ps/_blank" \o "</w:instrText>
      </w:r>
      <w:r w:rsidR="0043713F">
        <w:instrText>粤港澳大湾区协同发展报告（</w:instrText>
      </w:r>
      <w:r w:rsidR="0043713F">
        <w:instrText>2020</w:instrText>
      </w:r>
      <w:r w:rsidR="0043713F">
        <w:instrText>）</w:instrText>
      </w:r>
      <w:r w:rsidR="0043713F">
        <w:instrText xml:space="preserve">" </w:instrText>
      </w:r>
      <w:r w:rsidR="0043713F">
        <w:fldChar w:fldCharType="separate"/>
      </w:r>
      <w:r w:rsidRPr="000B73E2">
        <w:rPr>
          <w:rFonts w:ascii="宋体" w:eastAsia="宋体" w:hAnsi="宋体" w:cs="宋体" w:hint="eastAsia"/>
          <w:szCs w:val="21"/>
        </w:rPr>
        <w:t>）</w:t>
      </w:r>
      <w:r w:rsidR="0043713F">
        <w:rPr>
          <w:rFonts w:ascii="宋体" w:eastAsia="宋体" w:hAnsi="宋体" w:cs="宋体"/>
          <w:szCs w:val="21"/>
        </w:rPr>
        <w:fldChar w:fldCharType="end"/>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EB38FC0" wp14:editId="799EA3F8">
            <wp:extent cx="1507490" cy="1454785"/>
            <wp:effectExtent l="0" t="0" r="16510" b="12065"/>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80"/>
                    <a:stretch>
                      <a:fillRect/>
                    </a:stretch>
                  </pic:blipFill>
                  <pic:spPr>
                    <a:xfrm>
                      <a:off x="0" y="0"/>
                      <a:ext cx="1507490" cy="145478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hyperlink r:id="rId81" w:tooltip="李晓莉" w:history="1">
        <w:r w:rsidRPr="000B73E2">
          <w:rPr>
            <w:rFonts w:ascii="宋体" w:eastAsia="宋体" w:hAnsi="宋体" w:cs="宋体" w:hint="eastAsia"/>
            <w:szCs w:val="21"/>
          </w:rPr>
          <w:t>李晓莉</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发现，粤港澳大湾区的水环境和空气环境显著差于世界一流湾区，而略优于国内主要城市群；在粤港澳大湾区内部，珠江东岸水污染较严重，珠江西岸空气污染较严重。通过对2006～2018年粤港澳大湾区的数据分析，11个城市社会发展质量分为两大层级，城市之间的差距主要表现在经济发展水平上，在环保发展水平上的差异程度较小；每个城市的经济和生态环保之间的互动发展逐步向良性耦合增强，并向有序方向发展。在研究结论的基础上，本报告提出了进一步促进粤港澳大湾区生态环保发展的政策建议。</w:t>
      </w:r>
    </w:p>
    <w:p w:rsidR="00227784" w:rsidRDefault="00227784" w:rsidP="00BF6B04">
      <w:pPr>
        <w:rPr>
          <w:rFonts w:ascii="宋体" w:eastAsia="宋体" w:hAnsi="宋体" w:cs="宋体"/>
          <w:szCs w:val="21"/>
        </w:rPr>
      </w:pPr>
    </w:p>
    <w:p w:rsidR="00BF6B04" w:rsidRPr="000B73E2" w:rsidRDefault="00BF6B04" w:rsidP="00BF6B04">
      <w:pPr>
        <w:rPr>
          <w:rFonts w:ascii="宋体" w:eastAsia="宋体" w:hAnsi="宋体" w:cs="宋体"/>
          <w:szCs w:val="21"/>
        </w:rPr>
      </w:pPr>
    </w:p>
    <w:p w:rsidR="00227784" w:rsidRPr="00FB7979" w:rsidRDefault="005F7627">
      <w:pPr>
        <w:ind w:firstLineChars="200" w:firstLine="422"/>
        <w:rPr>
          <w:rFonts w:ascii="宋体" w:eastAsia="宋体" w:hAnsi="宋体" w:cs="宋体"/>
          <w:b/>
          <w:szCs w:val="21"/>
        </w:rPr>
      </w:pPr>
      <w:r w:rsidRPr="00FB7979">
        <w:rPr>
          <w:rFonts w:ascii="宋体" w:eastAsia="宋体" w:hAnsi="宋体" w:cs="宋体" w:hint="eastAsia"/>
          <w:b/>
          <w:szCs w:val="21"/>
        </w:rPr>
        <w:t>湾区发展地方实践</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46.《粤港澳大湾区背景下中山城乡融合高质量发展的路径探析》</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所属图书：《中国粤港澳大湾区改革创新报告（2021）》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lastRenderedPageBreak/>
        <w:drawing>
          <wp:inline distT="0" distB="0" distL="114300" distR="114300" wp14:anchorId="56055E99" wp14:editId="270AF704">
            <wp:extent cx="1303655" cy="1276350"/>
            <wp:effectExtent l="0" t="0" r="10795" b="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82"/>
                    <a:stretch>
                      <a:fillRect/>
                    </a:stretch>
                  </pic:blipFill>
                  <pic:spPr>
                    <a:xfrm>
                      <a:off x="0" y="0"/>
                      <a:ext cx="1303655" cy="127635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作者：中山市经济研究院课题组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简介：党的十九届五中全会指出，全面实施乡村振兴战略，强化以工补农、以城带乡，推动形成工农互促、城乡互补、协调发展、共同繁荣的新型工农城乡关系。本文聚焦粤港澳大湾</w:t>
      </w:r>
      <w:proofErr w:type="gramStart"/>
      <w:r w:rsidRPr="000B73E2">
        <w:rPr>
          <w:rFonts w:ascii="宋体" w:eastAsia="宋体" w:hAnsi="宋体" w:cs="宋体" w:hint="eastAsia"/>
          <w:szCs w:val="21"/>
        </w:rPr>
        <w:t>区背景</w:t>
      </w:r>
      <w:proofErr w:type="gramEnd"/>
      <w:r w:rsidRPr="000B73E2">
        <w:rPr>
          <w:rFonts w:ascii="宋体" w:eastAsia="宋体" w:hAnsi="宋体" w:cs="宋体" w:hint="eastAsia"/>
          <w:szCs w:val="21"/>
        </w:rPr>
        <w:t>下中山城乡融合发展的现状、成效、不足，总结分析中山城乡融合发展传统优势以及面临挑战，提出中山城乡融合高质量发展的路径。</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47.《</w:t>
      </w:r>
      <w:r w:rsidR="0043713F">
        <w:fldChar w:fldCharType="begin"/>
      </w:r>
      <w:r w:rsidR="0043713F">
        <w:instrText xml:space="preserve"> HYPERLINK "https://www.pishu.com.cn/skwx_ps/javascript:;" \o "</w:instrText>
      </w:r>
      <w:r w:rsidR="0043713F">
        <w:instrText>深圳市福田区加快创建</w:instrText>
      </w:r>
      <w:r w:rsidR="0043713F">
        <w:instrText xml:space="preserve">" </w:instrText>
      </w:r>
      <w:r w:rsidR="0043713F">
        <w:fldChar w:fldCharType="separate"/>
      </w:r>
      <w:r w:rsidRPr="000B73E2">
        <w:rPr>
          <w:rFonts w:ascii="宋体" w:eastAsia="宋体" w:hAnsi="宋体" w:cs="宋体" w:hint="eastAsia"/>
          <w:szCs w:val="21"/>
        </w:rPr>
        <w:t>深圳市福田区加快创建“湾区总部之都” 引领高质量发展</w:t>
      </w:r>
      <w:r w:rsidR="0043713F">
        <w:rPr>
          <w:rFonts w:ascii="宋体" w:eastAsia="宋体" w:hAnsi="宋体" w:cs="宋体"/>
          <w:szCs w:val="21"/>
        </w:rPr>
        <w:fldChar w:fldCharType="end"/>
      </w:r>
      <w:r w:rsidRPr="000B73E2">
        <w:rPr>
          <w:rFonts w:ascii="宋体" w:eastAsia="宋体" w:hAnsi="宋体" w:cs="宋体" w:hint="eastAsia"/>
          <w:szCs w:val="21"/>
        </w:rPr>
        <w:t>》</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所属图书：《深圳经济发展报告（2021》</w:t>
      </w:r>
      <w:r w:rsidR="0043713F">
        <w:fldChar w:fldCharType="begin"/>
      </w:r>
      <w:r w:rsidR="0043713F">
        <w:instrText xml:space="preserve"> HYPERLINK "https://www.pishu.com.cn/skwx_ps/bookdetail?SiteID=14&amp;ID=12885133" \t "https://www.pishu.com.cn/skwx_ps/_blank" \o "</w:instrText>
      </w:r>
      <w:r w:rsidR="0043713F">
        <w:instrText>深圳经济发展报告（</w:instrText>
      </w:r>
      <w:r w:rsidR="0043713F">
        <w:instrText>2021</w:instrText>
      </w:r>
      <w:r w:rsidR="0043713F">
        <w:instrText>）</w:instrText>
      </w:r>
      <w:r w:rsidR="0043713F">
        <w:instrText xml:space="preserve">" </w:instrText>
      </w:r>
      <w:r w:rsidR="0043713F">
        <w:fldChar w:fldCharType="separate"/>
      </w:r>
      <w:r w:rsidRPr="000B73E2">
        <w:rPr>
          <w:rFonts w:ascii="宋体" w:eastAsia="宋体" w:hAnsi="宋体" w:cs="宋体" w:hint="eastAsia"/>
          <w:szCs w:val="21"/>
        </w:rPr>
        <w:t>）</w:t>
      </w:r>
      <w:r w:rsidR="0043713F">
        <w:rPr>
          <w:rFonts w:ascii="宋体" w:eastAsia="宋体" w:hAnsi="宋体" w:cs="宋体"/>
          <w:szCs w:val="21"/>
        </w:rPr>
        <w:fldChar w:fldCharType="end"/>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6AB3095A" wp14:editId="717AA4AC">
            <wp:extent cx="1388745" cy="1370330"/>
            <wp:effectExtent l="0" t="0" r="1905" b="127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83"/>
                    <a:stretch>
                      <a:fillRect/>
                    </a:stretch>
                  </pic:blipFill>
                  <pic:spPr>
                    <a:xfrm>
                      <a:off x="0" y="0"/>
                      <a:ext cx="1388745" cy="137033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作者：庞勤 吴国梁 陈烨</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总部企业是世界一流城市的名片，福田区作为粤港澳大湾区核心城市中心区，区位条件优越、经济基础雄厚、城市治理高效、公共服务优质，发展总部经济综合优势突出、集聚效应显著。“十四五”时期，福田区将进一步突出总部经济战略地位，着力优化空间布局，完善支持服务体系，支持总部企业国际化发展，加快建成“湾区总部之都”，引领中心城区高质量发展</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48.《粤港澳大湾区视野下法治服务与保障经济社会发展的珠海实践》</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w:t>
      </w:r>
      <w:hyperlink r:id="rId84" w:tgtFrame="https://www.pishu.com.cn/skwx_ps/_blank" w:tooltip="珠海法治发展报告No.2（2020）" w:history="1">
        <w:r w:rsidRPr="000B73E2">
          <w:rPr>
            <w:rFonts w:ascii="宋体" w:eastAsia="宋体" w:hAnsi="宋体" w:cs="宋体" w:hint="eastAsia"/>
            <w:szCs w:val="21"/>
          </w:rPr>
          <w:t>珠海法治发展报告No.2（2020）</w:t>
        </w:r>
      </w:hyperlink>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90C58AB" wp14:editId="39B2471A">
            <wp:extent cx="1673225" cy="1604645"/>
            <wp:effectExtent l="0" t="0" r="3175" b="14605"/>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85"/>
                    <a:stretch>
                      <a:fillRect/>
                    </a:stretch>
                  </pic:blipFill>
                  <pic:spPr>
                    <a:xfrm>
                      <a:off x="0" y="0"/>
                      <a:ext cx="1673225" cy="160464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作者：中共珠海市委政法委员会课题组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党的十八大以来，珠海以习近平新时代中国特色社会主义思想为指导，抢抓港珠澳大桥通车和颁布《粤港澳大湾区发展规划纲要》的重大历史机遇，奋力开创改革开放和社会主义现代化建设新局面。民主法治建设扎实推进，社会治理体系和治理能力现代化水平有</w:t>
      </w:r>
      <w:r w:rsidRPr="000B73E2">
        <w:rPr>
          <w:rFonts w:ascii="宋体" w:eastAsia="宋体" w:hAnsi="宋体" w:cs="宋体" w:hint="eastAsia"/>
          <w:szCs w:val="21"/>
        </w:rPr>
        <w:lastRenderedPageBreak/>
        <w:t>效提升。进入新时代，珠海进一步突出法治引领、规范和保障作用，努力推动珠海“二次创业”、走在全国前列，营造更加优良的法治化国际化营商环境。</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49.《把粤港澳大湾区建设作为深度解决港澳问题的重要抓手》</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所属图书：《中国智库经济观察（2017》</w:t>
      </w:r>
      <w:r w:rsidR="0043713F">
        <w:fldChar w:fldCharType="begin"/>
      </w:r>
      <w:r w:rsidR="0043713F">
        <w:instrText xml:space="preserve"> HYPERLINK "https://www.pishu.com.cn/skwx_ps/bookdetail?SiteID=14&amp;ID=9863783" \t "https://www.pishu.com.cn/skwx_ps/_blank" \o "</w:instrText>
      </w:r>
      <w:r w:rsidR="0043713F">
        <w:instrText>中国智库经济观察（</w:instrText>
      </w:r>
      <w:r w:rsidR="0043713F">
        <w:instrText>2017</w:instrText>
      </w:r>
      <w:r w:rsidR="0043713F">
        <w:instrText>）</w:instrText>
      </w:r>
      <w:r w:rsidR="0043713F">
        <w:instrText xml:space="preserve">" </w:instrText>
      </w:r>
      <w:r w:rsidR="0043713F">
        <w:fldChar w:fldCharType="separate"/>
      </w:r>
      <w:r w:rsidRPr="000B73E2">
        <w:rPr>
          <w:rFonts w:ascii="宋体" w:eastAsia="宋体" w:hAnsi="宋体" w:cs="宋体" w:hint="eastAsia"/>
          <w:szCs w:val="21"/>
        </w:rPr>
        <w:t>）</w:t>
      </w:r>
      <w:r w:rsidR="0043713F">
        <w:rPr>
          <w:rFonts w:ascii="宋体" w:eastAsia="宋体" w:hAnsi="宋体" w:cs="宋体"/>
          <w:szCs w:val="21"/>
        </w:rPr>
        <w:fldChar w:fldCharType="end"/>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075E8604" wp14:editId="50480B90">
            <wp:extent cx="1368425" cy="1339215"/>
            <wp:effectExtent l="0" t="0" r="3175" b="1333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86"/>
                    <a:stretch>
                      <a:fillRect/>
                    </a:stretch>
                  </pic:blipFill>
                  <pic:spPr>
                    <a:xfrm>
                      <a:off x="0" y="0"/>
                      <a:ext cx="1368425" cy="1339215"/>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作者：“粤港澳大湾区城市群发展规划研究”课题组</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打造粤港澳大湾区，建设世界级城市群”是中央在新时期做出的重大战略部署。当前形势下，要将大湾区建设作为统筹解决港澳问题的总体战略，通过经济融合推动社会融合，让三地广大民众在大湾区范围内各得其所，提升港澳社会对国家的认同感，打造深度解决港澳问题的新平台，并对解决台湾问题形成良好示范。</w:t>
      </w:r>
    </w:p>
    <w:p w:rsidR="00227784" w:rsidRPr="000B73E2" w:rsidRDefault="00227784">
      <w:pPr>
        <w:ind w:firstLineChars="200" w:firstLine="420"/>
        <w:rPr>
          <w:rFonts w:ascii="宋体" w:eastAsia="宋体" w:hAnsi="宋体" w:cs="宋体"/>
          <w:szCs w:val="21"/>
        </w:rPr>
      </w:pP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50.《香港中环CBD：国际消费中心建设的经验借鉴及启示》</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所属图书：《中国商务中心区发展报告No.7（2021）》</w:t>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noProof/>
          <w:szCs w:val="21"/>
        </w:rPr>
        <w:drawing>
          <wp:inline distT="0" distB="0" distL="114300" distR="114300" wp14:anchorId="76F0716B" wp14:editId="013C1B79">
            <wp:extent cx="1602105" cy="1609090"/>
            <wp:effectExtent l="0" t="0" r="17145" b="1016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87"/>
                    <a:stretch>
                      <a:fillRect/>
                    </a:stretch>
                  </pic:blipFill>
                  <pic:spPr>
                    <a:xfrm>
                      <a:off x="0" y="0"/>
                      <a:ext cx="1602105" cy="1609090"/>
                    </a:xfrm>
                    <a:prstGeom prst="rect">
                      <a:avLst/>
                    </a:prstGeom>
                    <a:noFill/>
                    <a:ln>
                      <a:noFill/>
                    </a:ln>
                  </pic:spPr>
                </pic:pic>
              </a:graphicData>
            </a:graphic>
          </wp:inline>
        </w:drawing>
      </w:r>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作者：</w:t>
      </w:r>
      <w:proofErr w:type="gramStart"/>
      <w:r w:rsidRPr="000B73E2">
        <w:rPr>
          <w:rFonts w:ascii="宋体" w:eastAsia="宋体" w:hAnsi="宋体" w:cs="宋体" w:hint="eastAsia"/>
          <w:szCs w:val="21"/>
        </w:rPr>
        <w:t>陈立丰</w:t>
      </w:r>
      <w:proofErr w:type="gramEnd"/>
      <w:r w:rsidRPr="000B73E2">
        <w:rPr>
          <w:rFonts w:ascii="宋体" w:eastAsia="宋体" w:hAnsi="宋体" w:cs="宋体" w:hint="eastAsia"/>
          <w:szCs w:val="21"/>
        </w:rPr>
        <w:t xml:space="preserve"> 龚志文 </w:t>
      </w:r>
      <w:proofErr w:type="spellStart"/>
      <w:r w:rsidRPr="000B73E2">
        <w:rPr>
          <w:rFonts w:ascii="宋体" w:eastAsia="宋体" w:hAnsi="宋体" w:cs="宋体" w:hint="eastAsia"/>
          <w:szCs w:val="21"/>
        </w:rPr>
        <w:t>ChanLapfung</w:t>
      </w:r>
      <w:proofErr w:type="spellEnd"/>
    </w:p>
    <w:p w:rsidR="00227784" w:rsidRPr="000B73E2" w:rsidRDefault="005F7627">
      <w:pPr>
        <w:ind w:firstLineChars="200" w:firstLine="420"/>
        <w:rPr>
          <w:rFonts w:ascii="宋体" w:eastAsia="宋体" w:hAnsi="宋体" w:cs="宋体"/>
          <w:szCs w:val="21"/>
        </w:rPr>
      </w:pPr>
      <w:r w:rsidRPr="000B73E2">
        <w:rPr>
          <w:rFonts w:ascii="宋体" w:eastAsia="宋体" w:hAnsi="宋体" w:cs="宋体" w:hint="eastAsia"/>
          <w:szCs w:val="21"/>
        </w:rPr>
        <w:t>简介：本报告认为，作为国际消费中心，香港中环CBD多个方面的经验值得内地参考，以增加商业中心区拉动内外循环消费的作用。第一，在交通设计上香港采取人车分隔的系统；第二，行之有效的自由港政策，亦是推动内外循环的重要因素；第三，未来应着眼于长远发展，构造多元产业结构；第四，可以多渠道方式收集民意，让消费</w:t>
      </w:r>
      <w:proofErr w:type="gramStart"/>
      <w:r w:rsidRPr="000B73E2">
        <w:rPr>
          <w:rFonts w:ascii="宋体" w:eastAsia="宋体" w:hAnsi="宋体" w:cs="宋体" w:hint="eastAsia"/>
          <w:szCs w:val="21"/>
        </w:rPr>
        <w:t>圈更好</w:t>
      </w:r>
      <w:proofErr w:type="gramEnd"/>
      <w:r w:rsidRPr="000B73E2">
        <w:rPr>
          <w:rFonts w:ascii="宋体" w:eastAsia="宋体" w:hAnsi="宋体" w:cs="宋体" w:hint="eastAsia"/>
          <w:szCs w:val="21"/>
        </w:rPr>
        <w:t>地融入周边的社区之中。</w:t>
      </w:r>
    </w:p>
    <w:p w:rsidR="00227784" w:rsidRPr="000B73E2" w:rsidRDefault="00227784">
      <w:pPr>
        <w:ind w:firstLineChars="200" w:firstLine="420"/>
        <w:rPr>
          <w:rFonts w:ascii="宋体" w:eastAsia="宋体" w:hAnsi="宋体" w:cs="宋体"/>
          <w:szCs w:val="21"/>
        </w:rPr>
      </w:pPr>
    </w:p>
    <w:p w:rsidR="00227784" w:rsidRPr="000B73E2" w:rsidRDefault="00227784">
      <w:pPr>
        <w:rPr>
          <w:rFonts w:ascii="宋体" w:eastAsia="宋体" w:hAnsi="宋体" w:cs="宋体"/>
        </w:rPr>
      </w:pPr>
    </w:p>
    <w:p w:rsidR="00227784" w:rsidRPr="00FB7979" w:rsidRDefault="005F7627" w:rsidP="00BF6B04">
      <w:pPr>
        <w:ind w:firstLineChars="200" w:firstLine="422"/>
        <w:rPr>
          <w:rFonts w:ascii="宋体" w:eastAsia="宋体" w:hAnsi="宋体" w:cs="宋体"/>
          <w:b/>
          <w:szCs w:val="21"/>
        </w:rPr>
      </w:pPr>
      <w:r w:rsidRPr="00FB7979">
        <w:rPr>
          <w:rFonts w:ascii="宋体" w:eastAsia="宋体" w:hAnsi="宋体" w:cs="宋体" w:hint="eastAsia"/>
          <w:b/>
          <w:szCs w:val="21"/>
        </w:rPr>
        <w:t>关注体育及健康事业</w:t>
      </w:r>
    </w:p>
    <w:p w:rsidR="00227784" w:rsidRPr="000B73E2" w:rsidRDefault="005F7627" w:rsidP="00BF6B04">
      <w:pPr>
        <w:ind w:firstLineChars="200" w:firstLine="420"/>
        <w:rPr>
          <w:rFonts w:ascii="宋体" w:eastAsia="宋体" w:hAnsi="宋体" w:cs="宋体"/>
          <w:szCs w:val="21"/>
        </w:rPr>
      </w:pPr>
      <w:r w:rsidRPr="000B73E2">
        <w:rPr>
          <w:rFonts w:ascii="宋体" w:eastAsia="宋体" w:hAnsi="宋体" w:cs="宋体" w:hint="eastAsia"/>
          <w:szCs w:val="21"/>
        </w:rPr>
        <w:t>51.报告：《珠海市建设健康城市的探索与实践》</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所属图书：《珠海法治发展报告No.2（2020）》</w:t>
      </w:r>
    </w:p>
    <w:p w:rsidR="00227784" w:rsidRPr="000B73E2" w:rsidRDefault="00227784">
      <w:pPr>
        <w:adjustRightInd w:val="0"/>
        <w:ind w:firstLineChars="200" w:firstLine="420"/>
        <w:rPr>
          <w:rFonts w:ascii="宋体" w:eastAsia="宋体" w:hAnsi="宋体" w:cs="宋体"/>
        </w:rPr>
      </w:pPr>
    </w:p>
    <w:p w:rsidR="00227784" w:rsidRPr="00FB7979" w:rsidRDefault="005F7627" w:rsidP="00FB7979">
      <w:pPr>
        <w:adjustRightInd w:val="0"/>
        <w:ind w:firstLineChars="200" w:firstLine="420"/>
        <w:rPr>
          <w:rFonts w:ascii="宋体" w:eastAsia="宋体" w:hAnsi="宋体" w:cs="宋体"/>
        </w:rPr>
      </w:pPr>
      <w:r w:rsidRPr="000B73E2">
        <w:rPr>
          <w:rFonts w:ascii="宋体" w:eastAsia="宋体" w:hAnsi="宋体" w:cs="宋体" w:hint="eastAsia"/>
          <w:noProof/>
        </w:rPr>
        <w:lastRenderedPageBreak/>
        <w:drawing>
          <wp:inline distT="0" distB="0" distL="114300" distR="114300" wp14:anchorId="79F69F56" wp14:editId="054B90CC">
            <wp:extent cx="1306830" cy="1306830"/>
            <wp:effectExtent l="0" t="0" r="7620" b="762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88"/>
                    <a:stretch>
                      <a:fillRect/>
                    </a:stretch>
                  </pic:blipFill>
                  <pic:spPr>
                    <a:xfrm>
                      <a:off x="0" y="0"/>
                      <a:ext cx="1306830" cy="1306830"/>
                    </a:xfrm>
                    <a:prstGeom prst="rect">
                      <a:avLst/>
                    </a:prstGeom>
                  </pic:spPr>
                </pic:pic>
              </a:graphicData>
            </a:graphic>
          </wp:inline>
        </w:drawing>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作者：珠海市卫生健康局课题组</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简介：《粤港澳大湾区发展规划纲要》提出“塑造健康湾区”的战略目标，作为湾区城市中唯一的健康城市试点，珠海面临巨大的机遇与挑战。为进一步加强整体健康服务体系建设，珠海市以提高人民健康水平为目标，以体制机制改革为动力，着力推动普及健康生活、优化健康服务、完善健康保障、建设健康环境、发展健康产业、培育健康人群、塑造健康文化、构建健康社会等方面工作，全方位、全周期保障群众健康，为珠海经济特区“二次创业”提供坚强保障。</w:t>
      </w:r>
    </w:p>
    <w:p w:rsidR="00227784" w:rsidRPr="000B73E2" w:rsidRDefault="00227784">
      <w:pPr>
        <w:ind w:firstLineChars="200" w:firstLine="420"/>
        <w:rPr>
          <w:rFonts w:ascii="宋体" w:eastAsia="宋体" w:hAnsi="宋体" w:cs="宋体"/>
        </w:rPr>
      </w:pPr>
    </w:p>
    <w:p w:rsidR="00227784" w:rsidRPr="00BF6B04" w:rsidRDefault="00227784">
      <w:pPr>
        <w:ind w:firstLineChars="200" w:firstLine="420"/>
        <w:rPr>
          <w:rFonts w:ascii="宋体" w:eastAsia="宋体" w:hAnsi="宋体" w:cs="宋体"/>
          <w:szCs w:val="21"/>
        </w:rPr>
      </w:pP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52.报告《广州青年身心健康发展研究》</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所属图书：《广州青年发展报告（2019）》</w:t>
      </w:r>
    </w:p>
    <w:p w:rsidR="00227784" w:rsidRPr="000B73E2" w:rsidRDefault="005F7627">
      <w:pPr>
        <w:spacing w:line="360" w:lineRule="auto"/>
        <w:ind w:firstLineChars="200" w:firstLine="420"/>
        <w:rPr>
          <w:rFonts w:ascii="宋体" w:eastAsia="宋体" w:hAnsi="宋体" w:cs="宋体"/>
        </w:rPr>
      </w:pPr>
      <w:r w:rsidRPr="000B73E2">
        <w:rPr>
          <w:rFonts w:ascii="宋体" w:eastAsia="宋体" w:hAnsi="宋体" w:cs="宋体" w:hint="eastAsia"/>
          <w:noProof/>
        </w:rPr>
        <w:drawing>
          <wp:inline distT="0" distB="0" distL="114300" distR="114300" wp14:anchorId="3EFE8600" wp14:editId="45678810">
            <wp:extent cx="1253490" cy="1253490"/>
            <wp:effectExtent l="0" t="0" r="3810" b="3810"/>
            <wp:docPr id="54"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
                    <pic:cNvPicPr>
                      <a:picLocks noChangeAspect="1"/>
                    </pic:cNvPicPr>
                  </pic:nvPicPr>
                  <pic:blipFill>
                    <a:blip r:embed="rId89"/>
                    <a:stretch>
                      <a:fillRect/>
                    </a:stretch>
                  </pic:blipFill>
                  <pic:spPr>
                    <a:xfrm>
                      <a:off x="0" y="0"/>
                      <a:ext cx="1253490" cy="1253490"/>
                    </a:xfrm>
                    <a:prstGeom prst="rect">
                      <a:avLst/>
                    </a:prstGeom>
                  </pic:spPr>
                </pic:pic>
              </a:graphicData>
            </a:graphic>
          </wp:inline>
        </w:drawing>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作者：</w:t>
      </w:r>
      <w:hyperlink r:id="rId90" w:tooltip="杨秋苑" w:history="1">
        <w:proofErr w:type="gramStart"/>
        <w:r w:rsidRPr="00BF6B04">
          <w:rPr>
            <w:rFonts w:ascii="宋体" w:eastAsia="宋体" w:hAnsi="宋体" w:cs="宋体" w:hint="eastAsia"/>
            <w:szCs w:val="21"/>
          </w:rPr>
          <w:t>杨秋苑</w:t>
        </w:r>
        <w:proofErr w:type="gramEnd"/>
      </w:hyperlink>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简介：2018年调查结果显示：广州青年平均锻炼时间呈上升趋势，坚持锻炼的比例明显提升超过七成，但完全不锻炼的比例也达23.9%；同时存在群体差异，在职青年明显缺乏锻炼，完全不锻炼的比例高达28.6%。广州青年存在一定的生理健康问题，但亚健康情况不严重。五成广州青年感觉压力大，压力感有细微变化，整体变化不明显；主要压力源仍是收入不够用、学习紧张和工作压力。</w:t>
      </w:r>
    </w:p>
    <w:p w:rsidR="00227784" w:rsidRPr="000B73E2" w:rsidRDefault="00227784">
      <w:pPr>
        <w:spacing w:line="360" w:lineRule="auto"/>
        <w:ind w:firstLineChars="200" w:firstLine="420"/>
        <w:rPr>
          <w:rFonts w:ascii="宋体" w:eastAsia="宋体" w:hAnsi="宋体" w:cs="宋体"/>
        </w:rPr>
      </w:pP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53.报告《2019年广州体育文化发展现状分析与建议》</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所属图书：《中国广州文化发展报告（2020）》</w:t>
      </w:r>
    </w:p>
    <w:p w:rsidR="00227784" w:rsidRPr="000B73E2" w:rsidRDefault="005F7627">
      <w:pPr>
        <w:ind w:firstLineChars="200" w:firstLine="420"/>
        <w:rPr>
          <w:rFonts w:ascii="宋体" w:eastAsia="宋体" w:hAnsi="宋体" w:cs="宋体"/>
          <w:szCs w:val="21"/>
          <w:shd w:val="clear" w:color="auto" w:fill="FFFFFF"/>
        </w:rPr>
      </w:pPr>
      <w:r w:rsidRPr="000B73E2">
        <w:rPr>
          <w:rFonts w:ascii="宋体" w:eastAsia="宋体" w:hAnsi="宋体" w:cs="宋体" w:hint="eastAsia"/>
          <w:noProof/>
          <w:szCs w:val="21"/>
          <w:shd w:val="clear" w:color="auto" w:fill="FFFFFF"/>
        </w:rPr>
        <w:drawing>
          <wp:inline distT="0" distB="0" distL="114300" distR="114300" wp14:anchorId="2FDBB464" wp14:editId="1AA42D5B">
            <wp:extent cx="1348105" cy="1348105"/>
            <wp:effectExtent l="0" t="0" r="4445" b="4445"/>
            <wp:docPr id="55"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
                    <pic:cNvPicPr>
                      <a:picLocks noChangeAspect="1"/>
                    </pic:cNvPicPr>
                  </pic:nvPicPr>
                  <pic:blipFill>
                    <a:blip r:embed="rId91"/>
                    <a:stretch>
                      <a:fillRect/>
                    </a:stretch>
                  </pic:blipFill>
                  <pic:spPr>
                    <a:xfrm>
                      <a:off x="0" y="0"/>
                      <a:ext cx="1348105" cy="1348105"/>
                    </a:xfrm>
                    <a:prstGeom prst="rect">
                      <a:avLst/>
                    </a:prstGeom>
                  </pic:spPr>
                </pic:pic>
              </a:graphicData>
            </a:graphic>
          </wp:inline>
        </w:drawing>
      </w:r>
    </w:p>
    <w:p w:rsidR="00227784" w:rsidRPr="000B73E2" w:rsidRDefault="00227784">
      <w:pPr>
        <w:spacing w:line="360" w:lineRule="auto"/>
        <w:ind w:firstLineChars="200" w:firstLine="420"/>
        <w:rPr>
          <w:rFonts w:ascii="宋体" w:eastAsia="宋体" w:hAnsi="宋体" w:cs="宋体"/>
        </w:rPr>
      </w:pP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作者：广州大学广州发展研究院课题组</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lastRenderedPageBreak/>
        <w:t>简介：本文就2019年广州体育文化发展的现状、组织建设、存在的问题进行了分析，并提出了促进广州体育文化全面发展的对策建议。针对发展过程中存在的问题，广州市相关部门要合力打造体育品牌赛事，保障青少年体育人才输送；强化体育</w:t>
      </w:r>
      <w:proofErr w:type="gramStart"/>
      <w:r w:rsidRPr="00BF6B04">
        <w:rPr>
          <w:rFonts w:ascii="宋体" w:eastAsia="宋体" w:hAnsi="宋体" w:cs="宋体" w:hint="eastAsia"/>
          <w:szCs w:val="21"/>
        </w:rPr>
        <w:t>社团党建</w:t>
      </w:r>
      <w:proofErr w:type="gramEnd"/>
      <w:r w:rsidRPr="00BF6B04">
        <w:rPr>
          <w:rFonts w:ascii="宋体" w:eastAsia="宋体" w:hAnsi="宋体" w:cs="宋体" w:hint="eastAsia"/>
          <w:szCs w:val="21"/>
        </w:rPr>
        <w:t>工作，完善体育公共服务体系；健全专业队伍建设，推进体育科学化发展；落实体育反馈平台，打破单一信息传递方式；促进粤港澳大湾区体育产业协同合作，完善粤港澳大湾区体育产业集群发展；创造有利的政策环境，联合信息技术渡疫情，共同塑造广州城市的完美形象和人文精神，领略体育文化的魅力。</w:t>
      </w:r>
    </w:p>
    <w:p w:rsidR="00227784" w:rsidRPr="000B73E2" w:rsidRDefault="00227784" w:rsidP="00BF6B04">
      <w:pPr>
        <w:rPr>
          <w:rFonts w:ascii="宋体" w:eastAsia="宋体" w:hAnsi="宋体" w:cs="宋体"/>
          <w:szCs w:val="21"/>
          <w:shd w:val="clear" w:color="auto" w:fill="FFFFFF"/>
        </w:rPr>
      </w:pP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54.报告《</w:t>
      </w:r>
      <w:hyperlink r:id="rId92" w:tgtFrame="https://www.pishu.com.cn/skwx_ps/_blank" w:history="1">
        <w:r w:rsidRPr="00BF6B04">
          <w:rPr>
            <w:rFonts w:ascii="宋体" w:eastAsia="宋体" w:hAnsi="宋体" w:cs="宋体" w:hint="eastAsia"/>
            <w:szCs w:val="21"/>
          </w:rPr>
          <w:t>2019年中国体育场馆运营类企业竞争力分析与建议——以广州珠江体育文化发展股份有限公司为例</w:t>
        </w:r>
      </w:hyperlink>
      <w:r w:rsidRPr="00BF6B04">
        <w:rPr>
          <w:rFonts w:ascii="宋体" w:eastAsia="宋体" w:hAnsi="宋体" w:cs="宋体" w:hint="eastAsia"/>
          <w:szCs w:val="21"/>
        </w:rPr>
        <w:t>》</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所属图书：《中国体育场馆发展报告（2019～2020）》</w:t>
      </w:r>
    </w:p>
    <w:p w:rsidR="00227784" w:rsidRPr="00BF6B04" w:rsidRDefault="005F7627" w:rsidP="00BF6B04">
      <w:pPr>
        <w:ind w:firstLineChars="200" w:firstLine="420"/>
        <w:rPr>
          <w:rFonts w:ascii="宋体" w:eastAsia="宋体" w:hAnsi="宋体" w:cs="宋体"/>
          <w:szCs w:val="21"/>
          <w:shd w:val="clear" w:color="auto" w:fill="FFFFFF"/>
        </w:rPr>
      </w:pPr>
      <w:r w:rsidRPr="000B73E2">
        <w:rPr>
          <w:rFonts w:ascii="宋体" w:eastAsia="宋体" w:hAnsi="宋体" w:cs="宋体" w:hint="eastAsia"/>
          <w:noProof/>
          <w:szCs w:val="21"/>
          <w:shd w:val="clear" w:color="auto" w:fill="FFFFFF"/>
        </w:rPr>
        <w:drawing>
          <wp:inline distT="0" distB="0" distL="114300" distR="114300" wp14:anchorId="276CCB69" wp14:editId="13C43C56">
            <wp:extent cx="1442720" cy="1442720"/>
            <wp:effectExtent l="0" t="0" r="5080" b="5080"/>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
                    <pic:cNvPicPr>
                      <a:picLocks noChangeAspect="1"/>
                    </pic:cNvPicPr>
                  </pic:nvPicPr>
                  <pic:blipFill>
                    <a:blip r:embed="rId93"/>
                    <a:stretch>
                      <a:fillRect/>
                    </a:stretch>
                  </pic:blipFill>
                  <pic:spPr>
                    <a:xfrm>
                      <a:off x="0" y="0"/>
                      <a:ext cx="1442720" cy="1442720"/>
                    </a:xfrm>
                    <a:prstGeom prst="rect">
                      <a:avLst/>
                    </a:prstGeom>
                  </pic:spPr>
                </pic:pic>
              </a:graphicData>
            </a:graphic>
          </wp:inline>
        </w:drawing>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作者：</w:t>
      </w:r>
      <w:hyperlink r:id="rId94" w:tooltip="马天平" w:history="1">
        <w:r w:rsidRPr="00BF6B04">
          <w:rPr>
            <w:rFonts w:ascii="宋体" w:eastAsia="宋体" w:hAnsi="宋体" w:cs="宋体" w:hint="eastAsia"/>
            <w:szCs w:val="21"/>
          </w:rPr>
          <w:t>马天平</w:t>
        </w:r>
      </w:hyperlink>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简介：本文以体育场馆运营类企业为研究对象，选取广州珠江体育文化发展股份有限公司作为案例，从盈利能力、市场能力、杠杆能力、营运能力、安全能力和成长能力六个方面分析其竞争力现状和发展趋势。整体上，珠江文体以上六个能力表现良好，具有一定市场竞争力。同时，本文从六个能力以及人才资本、品牌战略方面分别对体育场馆运营类企业提高竞争力的路径提出建议。</w:t>
      </w:r>
    </w:p>
    <w:p w:rsidR="00227784" w:rsidRPr="000B73E2" w:rsidRDefault="00227784" w:rsidP="00BF6B04">
      <w:pPr>
        <w:rPr>
          <w:rFonts w:ascii="宋体" w:eastAsia="宋体" w:hAnsi="宋体" w:cs="宋体"/>
          <w:szCs w:val="21"/>
          <w:shd w:val="clear" w:color="auto" w:fill="FFFFFF"/>
        </w:rPr>
      </w:pP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55.报告《广东：三级体质测定与运动健身指导站成公共体育服务新窗口》</w:t>
      </w:r>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作者：</w:t>
      </w:r>
      <w:hyperlink r:id="rId95" w:tgtFrame="https://www.pishu.com.cn/skwx_ps/_blank" w:history="1">
        <w:r w:rsidRPr="00BF6B04">
          <w:rPr>
            <w:rFonts w:ascii="宋体" w:eastAsia="宋体" w:hAnsi="宋体" w:cs="宋体" w:hint="eastAsia"/>
            <w:szCs w:val="21"/>
          </w:rPr>
          <w:t>刘国永</w:t>
        </w:r>
      </w:hyperlink>
      <w:r w:rsidRPr="00BF6B04">
        <w:rPr>
          <w:rFonts w:ascii="宋体" w:eastAsia="宋体" w:hAnsi="宋体" w:cs="宋体" w:hint="eastAsia"/>
          <w:szCs w:val="21"/>
        </w:rPr>
        <w:t> </w:t>
      </w:r>
      <w:hyperlink r:id="rId96" w:tgtFrame="https://www.pishu.com.cn/skwx_ps/_blank" w:history="1">
        <w:proofErr w:type="gramStart"/>
        <w:r w:rsidRPr="00BF6B04">
          <w:rPr>
            <w:rFonts w:ascii="宋体" w:eastAsia="宋体" w:hAnsi="宋体" w:cs="宋体" w:hint="eastAsia"/>
            <w:szCs w:val="21"/>
          </w:rPr>
          <w:t>戴健</w:t>
        </w:r>
        <w:proofErr w:type="gramEnd"/>
      </w:hyperlink>
      <w:r w:rsidRPr="00BF6B04">
        <w:rPr>
          <w:rFonts w:ascii="宋体" w:eastAsia="宋体" w:hAnsi="宋体" w:cs="宋体" w:hint="eastAsia"/>
          <w:szCs w:val="21"/>
        </w:rPr>
        <w:t> </w:t>
      </w:r>
      <w:hyperlink r:id="rId97" w:tgtFrame="https://www.pishu.com.cn/skwx_ps/_blank" w:history="1">
        <w:r w:rsidRPr="00BF6B04">
          <w:rPr>
            <w:rFonts w:ascii="宋体" w:eastAsia="宋体" w:hAnsi="宋体" w:cs="宋体" w:hint="eastAsia"/>
            <w:szCs w:val="21"/>
          </w:rPr>
          <w:t>任海</w:t>
        </w:r>
      </w:hyperlink>
      <w:r w:rsidRPr="00BF6B04">
        <w:rPr>
          <w:rFonts w:ascii="宋体" w:eastAsia="宋体" w:hAnsi="宋体" w:cs="宋体" w:hint="eastAsia"/>
          <w:szCs w:val="21"/>
        </w:rPr>
        <w:t> </w:t>
      </w:r>
      <w:hyperlink r:id="rId98" w:tgtFrame="https://www.pishu.com.cn/skwx_ps/_blank" w:history="1">
        <w:r w:rsidRPr="00BF6B04">
          <w:rPr>
            <w:rFonts w:ascii="宋体" w:eastAsia="宋体" w:hAnsi="宋体" w:cs="宋体" w:hint="eastAsia"/>
            <w:szCs w:val="21"/>
          </w:rPr>
          <w:t>曹可强</w:t>
        </w:r>
      </w:hyperlink>
    </w:p>
    <w:p w:rsidR="00227784" w:rsidRPr="00BF6B04" w:rsidRDefault="005F7627" w:rsidP="00BF6B04">
      <w:pPr>
        <w:ind w:firstLineChars="200" w:firstLine="420"/>
        <w:rPr>
          <w:rFonts w:ascii="宋体" w:eastAsia="宋体" w:hAnsi="宋体" w:cs="宋体"/>
          <w:szCs w:val="21"/>
        </w:rPr>
      </w:pPr>
      <w:r w:rsidRPr="00BF6B04">
        <w:rPr>
          <w:rFonts w:ascii="宋体" w:eastAsia="宋体" w:hAnsi="宋体" w:cs="宋体" w:hint="eastAsia"/>
          <w:szCs w:val="21"/>
        </w:rPr>
        <w:t>所属图书：《</w:t>
      </w:r>
      <w:hyperlink r:id="rId99" w:tgtFrame="https://www.pishu.com.cn/skwx_ps/_blank" w:tooltip="中国群众体育发展报告（2016）" w:history="1">
        <w:r w:rsidRPr="00BF6B04">
          <w:rPr>
            <w:rFonts w:ascii="宋体" w:eastAsia="宋体" w:hAnsi="宋体" w:cs="宋体" w:hint="eastAsia"/>
            <w:szCs w:val="21"/>
          </w:rPr>
          <w:t>中国群众体育发展报告（2016）</w:t>
        </w:r>
      </w:hyperlink>
      <w:r w:rsidRPr="00BF6B04">
        <w:rPr>
          <w:rFonts w:ascii="宋体" w:eastAsia="宋体" w:hAnsi="宋体" w:cs="宋体" w:hint="eastAsia"/>
          <w:szCs w:val="21"/>
        </w:rPr>
        <w:t>》</w:t>
      </w:r>
    </w:p>
    <w:p w:rsidR="00227784" w:rsidRPr="000B73E2" w:rsidRDefault="005F7627">
      <w:pPr>
        <w:spacing w:line="360" w:lineRule="auto"/>
        <w:ind w:firstLineChars="200" w:firstLine="420"/>
        <w:rPr>
          <w:rFonts w:ascii="宋体" w:eastAsia="宋体" w:hAnsi="宋体" w:cs="宋体"/>
          <w:szCs w:val="21"/>
          <w:shd w:val="clear" w:color="auto" w:fill="FFFFFF"/>
        </w:rPr>
      </w:pPr>
      <w:r w:rsidRPr="000B73E2">
        <w:rPr>
          <w:rFonts w:ascii="宋体" w:eastAsia="宋体" w:hAnsi="宋体" w:cs="宋体" w:hint="eastAsia"/>
          <w:noProof/>
          <w:szCs w:val="21"/>
          <w:shd w:val="clear" w:color="auto" w:fill="FFFFFF"/>
        </w:rPr>
        <w:drawing>
          <wp:inline distT="0" distB="0" distL="114300" distR="114300" wp14:anchorId="6A4B63C4" wp14:editId="693F3CB4">
            <wp:extent cx="1422400" cy="1422400"/>
            <wp:effectExtent l="0" t="0" r="6350" b="6350"/>
            <wp:docPr id="57" name="图片 57" descr="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 (1)"/>
                    <pic:cNvPicPr>
                      <a:picLocks noChangeAspect="1"/>
                    </pic:cNvPicPr>
                  </pic:nvPicPr>
                  <pic:blipFill>
                    <a:blip r:embed="rId100"/>
                    <a:stretch>
                      <a:fillRect/>
                    </a:stretch>
                  </pic:blipFill>
                  <pic:spPr>
                    <a:xfrm>
                      <a:off x="0" y="0"/>
                      <a:ext cx="1422400" cy="1422400"/>
                    </a:xfrm>
                    <a:prstGeom prst="rect">
                      <a:avLst/>
                    </a:prstGeom>
                  </pic:spPr>
                </pic:pic>
              </a:graphicData>
            </a:graphic>
          </wp:inline>
        </w:drawing>
      </w:r>
    </w:p>
    <w:p w:rsidR="00227784" w:rsidRPr="003E690B" w:rsidRDefault="005F7627" w:rsidP="003E690B">
      <w:pPr>
        <w:ind w:firstLineChars="200" w:firstLine="420"/>
        <w:rPr>
          <w:rFonts w:ascii="宋体" w:eastAsia="宋体" w:hAnsi="宋体" w:cs="宋体" w:hint="eastAsia"/>
          <w:szCs w:val="21"/>
        </w:rPr>
      </w:pPr>
      <w:r w:rsidRPr="00BF6B04">
        <w:rPr>
          <w:rFonts w:ascii="宋体" w:eastAsia="宋体" w:hAnsi="宋体" w:cs="宋体" w:hint="eastAsia"/>
          <w:szCs w:val="21"/>
        </w:rPr>
        <w:t>简介：为贯彻落实《国家基本公共服务体系“十二五”规划》，广东省体育局积极探索，构建了省、市、县三级体质测定与运动健身指导站网络，并通过配备测试器材、人员培训等措施来完善指导站的建设，从而使民众体质健康监测及科学健身指导得以实现。广东省在推进各地积极建站及指导站自身建设中，不断整合各方资源，摸索出“一主两辅三结合”运行模式，充分发挥了指导站的作用，开创了广东群众体育工作的新局面。</w:t>
      </w:r>
      <w:bookmarkStart w:id="0" w:name="_GoBack"/>
      <w:bookmarkEnd w:id="0"/>
    </w:p>
    <w:sectPr w:rsidR="00227784" w:rsidRPr="003E690B">
      <w:footerReference w:type="default" r:id="rId1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13F" w:rsidRDefault="0043713F">
      <w:r>
        <w:separator/>
      </w:r>
    </w:p>
  </w:endnote>
  <w:endnote w:type="continuationSeparator" w:id="0">
    <w:p w:rsidR="0043713F" w:rsidRDefault="0043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61B" w:rsidRDefault="00B6661B">
    <w:pPr>
      <w:pStyle w:val="a3"/>
      <w:rPr>
        <w:rFonts w:ascii="宋体" w:eastAsia="宋体" w:hAnsi="宋体" w:cs="宋体"/>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6661B" w:rsidRDefault="00B6661B">
                          <w:pPr>
                            <w:pStyle w:val="a3"/>
                          </w:pPr>
                          <w:r>
                            <w:fldChar w:fldCharType="begin"/>
                          </w:r>
                          <w:r>
                            <w:instrText xml:space="preserve"> PAGE  \* MERGEFORMAT </w:instrText>
                          </w:r>
                          <w:r>
                            <w:fldChar w:fldCharType="separate"/>
                          </w:r>
                          <w:r w:rsidR="003E690B">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u+YQIAAAwFAAAOAAAAZHJzL2Uyb0RvYy54bWysVE1uEzEU3iNxB8t7OmlRqy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BFAK75hAgAADAUAAA4AAAAAAAAAAAAAAAAALgIAAGRycy9lMm9Eb2MueG1s&#10;UEsBAi0AFAAGAAgAAAAhAHGq0bnXAAAABQEAAA8AAAAAAAAAAAAAAAAAuwQAAGRycy9kb3ducmV2&#10;LnhtbFBLBQYAAAAABAAEAPMAAAC/BQAAAAA=&#10;" filled="f" stroked="f" strokeweight=".5pt">
              <v:textbox style="mso-fit-shape-to-text:t" inset="0,0,0,0">
                <w:txbxContent>
                  <w:p w:rsidR="00B6661B" w:rsidRDefault="00B6661B">
                    <w:pPr>
                      <w:pStyle w:val="a3"/>
                    </w:pPr>
                    <w:r>
                      <w:fldChar w:fldCharType="begin"/>
                    </w:r>
                    <w:r>
                      <w:instrText xml:space="preserve"> PAGE  \* MERGEFORMAT </w:instrText>
                    </w:r>
                    <w:r>
                      <w:fldChar w:fldCharType="separate"/>
                    </w:r>
                    <w:r w:rsidR="003E690B">
                      <w:rPr>
                        <w:noProof/>
                      </w:rPr>
                      <w:t>20</w:t>
                    </w:r>
                    <w:r>
                      <w:fldChar w:fldCharType="end"/>
                    </w:r>
                  </w:p>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13F" w:rsidRDefault="0043713F">
      <w:r>
        <w:separator/>
      </w:r>
    </w:p>
  </w:footnote>
  <w:footnote w:type="continuationSeparator" w:id="0">
    <w:p w:rsidR="0043713F" w:rsidRDefault="004371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D64DA3"/>
    <w:rsid w:val="00026031"/>
    <w:rsid w:val="00070381"/>
    <w:rsid w:val="000B73E2"/>
    <w:rsid w:val="00103897"/>
    <w:rsid w:val="001455E0"/>
    <w:rsid w:val="00152656"/>
    <w:rsid w:val="00227784"/>
    <w:rsid w:val="002B0CBE"/>
    <w:rsid w:val="002E2173"/>
    <w:rsid w:val="003C4D8F"/>
    <w:rsid w:val="003D477B"/>
    <w:rsid w:val="003E690B"/>
    <w:rsid w:val="0043713F"/>
    <w:rsid w:val="00491E58"/>
    <w:rsid w:val="004C0E9C"/>
    <w:rsid w:val="00593C3E"/>
    <w:rsid w:val="005A0EEF"/>
    <w:rsid w:val="005E7011"/>
    <w:rsid w:val="005F7627"/>
    <w:rsid w:val="006107FA"/>
    <w:rsid w:val="006330D3"/>
    <w:rsid w:val="006D5A8F"/>
    <w:rsid w:val="007F56A3"/>
    <w:rsid w:val="008071F2"/>
    <w:rsid w:val="009A595D"/>
    <w:rsid w:val="00AB7661"/>
    <w:rsid w:val="00AF3405"/>
    <w:rsid w:val="00B618C5"/>
    <w:rsid w:val="00B6661B"/>
    <w:rsid w:val="00BC2BF8"/>
    <w:rsid w:val="00BF6B04"/>
    <w:rsid w:val="00C01717"/>
    <w:rsid w:val="00C63DEB"/>
    <w:rsid w:val="00CA2401"/>
    <w:rsid w:val="00E256D9"/>
    <w:rsid w:val="00E67BFE"/>
    <w:rsid w:val="00F6571F"/>
    <w:rsid w:val="00F87134"/>
    <w:rsid w:val="00FB7979"/>
    <w:rsid w:val="00FE6517"/>
    <w:rsid w:val="011C66B1"/>
    <w:rsid w:val="015D3FD5"/>
    <w:rsid w:val="01D84888"/>
    <w:rsid w:val="02D64DA3"/>
    <w:rsid w:val="040E4592"/>
    <w:rsid w:val="04FB6D28"/>
    <w:rsid w:val="053F0920"/>
    <w:rsid w:val="092B34F0"/>
    <w:rsid w:val="0B17437D"/>
    <w:rsid w:val="0D3314AD"/>
    <w:rsid w:val="0D5A43A4"/>
    <w:rsid w:val="0E010CC3"/>
    <w:rsid w:val="0E107158"/>
    <w:rsid w:val="107150F0"/>
    <w:rsid w:val="11E4633B"/>
    <w:rsid w:val="147449D4"/>
    <w:rsid w:val="14952165"/>
    <w:rsid w:val="14CB3DD9"/>
    <w:rsid w:val="15437E13"/>
    <w:rsid w:val="179761F4"/>
    <w:rsid w:val="19121FD6"/>
    <w:rsid w:val="1A304E0A"/>
    <w:rsid w:val="1A5F51E5"/>
    <w:rsid w:val="1A907657"/>
    <w:rsid w:val="1B116A28"/>
    <w:rsid w:val="1B154000"/>
    <w:rsid w:val="1C365EF4"/>
    <w:rsid w:val="1D821A29"/>
    <w:rsid w:val="1D951428"/>
    <w:rsid w:val="1E672DC4"/>
    <w:rsid w:val="1F1C7BF6"/>
    <w:rsid w:val="1FD955FC"/>
    <w:rsid w:val="23474F72"/>
    <w:rsid w:val="24DE36B4"/>
    <w:rsid w:val="25F33A14"/>
    <w:rsid w:val="262670C1"/>
    <w:rsid w:val="26AA1AA0"/>
    <w:rsid w:val="29B03871"/>
    <w:rsid w:val="2AEF3F25"/>
    <w:rsid w:val="2B23121A"/>
    <w:rsid w:val="2BC36512"/>
    <w:rsid w:val="2D265BF9"/>
    <w:rsid w:val="2DD95308"/>
    <w:rsid w:val="2EFE3CA6"/>
    <w:rsid w:val="2F1D1C07"/>
    <w:rsid w:val="2F3953A6"/>
    <w:rsid w:val="2FAD0853"/>
    <w:rsid w:val="316F4012"/>
    <w:rsid w:val="31F84007"/>
    <w:rsid w:val="32981347"/>
    <w:rsid w:val="32E53E60"/>
    <w:rsid w:val="333D2C2C"/>
    <w:rsid w:val="3511718E"/>
    <w:rsid w:val="3598048A"/>
    <w:rsid w:val="364315C9"/>
    <w:rsid w:val="37092813"/>
    <w:rsid w:val="371F5B92"/>
    <w:rsid w:val="39777F08"/>
    <w:rsid w:val="39B01991"/>
    <w:rsid w:val="3A2636DC"/>
    <w:rsid w:val="3A5C5102"/>
    <w:rsid w:val="3A614714"/>
    <w:rsid w:val="3ABC194A"/>
    <w:rsid w:val="3B2D2566"/>
    <w:rsid w:val="3D903E83"/>
    <w:rsid w:val="3DC6320C"/>
    <w:rsid w:val="3E720C9E"/>
    <w:rsid w:val="3F8F3AD1"/>
    <w:rsid w:val="3FD11DB9"/>
    <w:rsid w:val="401A15ED"/>
    <w:rsid w:val="420E0C43"/>
    <w:rsid w:val="43002204"/>
    <w:rsid w:val="430F4AF6"/>
    <w:rsid w:val="449556E6"/>
    <w:rsid w:val="45CC3389"/>
    <w:rsid w:val="46BD6217"/>
    <w:rsid w:val="49BE08A6"/>
    <w:rsid w:val="49E669E4"/>
    <w:rsid w:val="4A6122C1"/>
    <w:rsid w:val="4C333497"/>
    <w:rsid w:val="4D1A10FE"/>
    <w:rsid w:val="4D3E4975"/>
    <w:rsid w:val="4E796234"/>
    <w:rsid w:val="4F0E67C1"/>
    <w:rsid w:val="510E0CFA"/>
    <w:rsid w:val="51876EA7"/>
    <w:rsid w:val="522400A9"/>
    <w:rsid w:val="52627224"/>
    <w:rsid w:val="53D855EF"/>
    <w:rsid w:val="55482300"/>
    <w:rsid w:val="56CB4F97"/>
    <w:rsid w:val="5798756F"/>
    <w:rsid w:val="597C07CB"/>
    <w:rsid w:val="5A8F6421"/>
    <w:rsid w:val="5D2B49E2"/>
    <w:rsid w:val="5E7F1B50"/>
    <w:rsid w:val="5FEA0B84"/>
    <w:rsid w:val="61CB22EF"/>
    <w:rsid w:val="630F26B0"/>
    <w:rsid w:val="652A1A23"/>
    <w:rsid w:val="66502142"/>
    <w:rsid w:val="667430C4"/>
    <w:rsid w:val="68C61A62"/>
    <w:rsid w:val="69C566D9"/>
    <w:rsid w:val="6A794FDE"/>
    <w:rsid w:val="6CC91B21"/>
    <w:rsid w:val="6CCB7647"/>
    <w:rsid w:val="6D995997"/>
    <w:rsid w:val="6DF45878"/>
    <w:rsid w:val="6EC425A0"/>
    <w:rsid w:val="6F0B2A24"/>
    <w:rsid w:val="6F0B6421"/>
    <w:rsid w:val="6F573414"/>
    <w:rsid w:val="71B132B0"/>
    <w:rsid w:val="71D15700"/>
    <w:rsid w:val="72A03324"/>
    <w:rsid w:val="74F21CE7"/>
    <w:rsid w:val="755F2B0A"/>
    <w:rsid w:val="75AC3EEA"/>
    <w:rsid w:val="75B72E5F"/>
    <w:rsid w:val="780305DD"/>
    <w:rsid w:val="789470BD"/>
    <w:rsid w:val="7B2A40D3"/>
    <w:rsid w:val="7B542EFE"/>
    <w:rsid w:val="7BDF4EBD"/>
    <w:rsid w:val="7DD8298E"/>
    <w:rsid w:val="7E7F64E4"/>
    <w:rsid w:val="7EA16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024600"/>
  <w15:docId w15:val="{FEA72230-AF9A-490D-B4AB-5800AD934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spacing w:line="360" w:lineRule="auto"/>
      <w:outlineLvl w:val="0"/>
    </w:pPr>
    <w:rPr>
      <w:rFonts w:ascii="Calibri" w:eastAsia="宋体" w:hAnsi="Calibri"/>
      <w:b/>
      <w:kern w:val="44"/>
      <w:sz w:val="24"/>
    </w:rPr>
  </w:style>
  <w:style w:type="paragraph" w:styleId="2">
    <w:name w:val="heading 2"/>
    <w:basedOn w:val="a"/>
    <w:next w:val="a"/>
    <w:uiPriority w:val="9"/>
    <w:unhideWhenUsed/>
    <w:qFormat/>
    <w:pPr>
      <w:keepNext/>
      <w:keepLines/>
      <w:spacing w:line="360" w:lineRule="auto"/>
      <w:outlineLvl w:val="1"/>
    </w:pPr>
    <w:rPr>
      <w:rFonts w:asciiTheme="majorHAnsi" w:eastAsiaTheme="majorEastAsia"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Pr>
      <w:b/>
    </w:rPr>
  </w:style>
  <w:style w:type="character" w:styleId="a6">
    <w:name w:val="Hyperlink"/>
    <w:basedOn w:val="a0"/>
    <w:qFormat/>
    <w:rPr>
      <w:color w:val="0000FF"/>
      <w:u w:val="single"/>
    </w:rPr>
  </w:style>
  <w:style w:type="paragraph" w:styleId="a7">
    <w:name w:val="List Paragraph"/>
    <w:basedOn w:val="a"/>
    <w:uiPriority w:val="34"/>
    <w:qFormat/>
    <w:pPr>
      <w:ind w:firstLineChars="200" w:firstLine="420"/>
    </w:pPr>
  </w:style>
  <w:style w:type="paragraph" w:styleId="a8">
    <w:name w:val="Balloon Text"/>
    <w:basedOn w:val="a"/>
    <w:link w:val="a9"/>
    <w:rsid w:val="003C4D8F"/>
    <w:rPr>
      <w:sz w:val="18"/>
      <w:szCs w:val="18"/>
    </w:rPr>
  </w:style>
  <w:style w:type="character" w:customStyle="1" w:styleId="a9">
    <w:name w:val="批注框文本 字符"/>
    <w:basedOn w:val="a0"/>
    <w:link w:val="a8"/>
    <w:rsid w:val="003C4D8F"/>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hyperlink" Target="https://www.pishu.com.cn/skwx_ps/bookdetail?SiteID=14&amp;ID=12614532" TargetMode="External"/><Relationship Id="rId68" Type="http://schemas.openxmlformats.org/officeDocument/2006/relationships/image" Target="media/image38.png"/><Relationship Id="rId84" Type="http://schemas.openxmlformats.org/officeDocument/2006/relationships/hyperlink" Target="https://www.pishu.com.cn/skwx_ps/bookdetail?SiteID=14&amp;ID=11583884" TargetMode="External"/><Relationship Id="rId89" Type="http://schemas.openxmlformats.org/officeDocument/2006/relationships/image" Target="media/image52.pn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hyperlink" Target="https://www.pishu.com.cn/skwx_ps/javascript:void(0);" TargetMode="External"/><Relationship Id="rId53" Type="http://schemas.openxmlformats.org/officeDocument/2006/relationships/image" Target="media/image28.png"/><Relationship Id="rId58" Type="http://schemas.openxmlformats.org/officeDocument/2006/relationships/hyperlink" Target="https://www.pishu.com.cn/skwx_ps/bookdetail?SiteID=14&amp;ID=12831305" TargetMode="External"/><Relationship Id="rId74" Type="http://schemas.openxmlformats.org/officeDocument/2006/relationships/hyperlink" Target="https://www.pishu.com.cn/skwx_ps/bookdetail?SiteID=14&amp;ID=12850094" TargetMode="External"/><Relationship Id="rId79" Type="http://schemas.openxmlformats.org/officeDocument/2006/relationships/image" Target="media/image44.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pishu.com.cn/skwx_ps/javascript:void(0);" TargetMode="External"/><Relationship Id="rId95" Type="http://schemas.openxmlformats.org/officeDocument/2006/relationships/hyperlink" Target="https://www.pishu.com.cn/skwx_ps/expertsDetail?authorID=489797&amp;SiteID=14" TargetMode="External"/><Relationship Id="rId22" Type="http://schemas.openxmlformats.org/officeDocument/2006/relationships/hyperlink" Target="https://www.pishu.com.cn/skwx_ps/javascript:void(0);" TargetMode="External"/><Relationship Id="rId27" Type="http://schemas.openxmlformats.org/officeDocument/2006/relationships/image" Target="media/image13.png"/><Relationship Id="rId43" Type="http://schemas.openxmlformats.org/officeDocument/2006/relationships/hyperlink" Target="https://www.pishu.com.cn/skwx_ps/bookdetail?SiteID=14&amp;ID=11787191" TargetMode="External"/><Relationship Id="rId48" Type="http://schemas.openxmlformats.org/officeDocument/2006/relationships/hyperlink" Target="https://www.pishu.com.cn/skwx_ps/javascript:void(0);" TargetMode="External"/><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48.png"/><Relationship Id="rId12" Type="http://schemas.openxmlformats.org/officeDocument/2006/relationships/image" Target="media/image6.png"/><Relationship Id="rId17" Type="http://schemas.openxmlformats.org/officeDocument/2006/relationships/hyperlink" Target="https://www.pishu.com.cn/skwx_ps/javascript:void(0);" TargetMode="External"/><Relationship Id="rId25" Type="http://schemas.openxmlformats.org/officeDocument/2006/relationships/image" Target="media/image11.png"/><Relationship Id="rId33" Type="http://schemas.openxmlformats.org/officeDocument/2006/relationships/hyperlink" Target="https://www.pishu.com.cn/skwx_ps/javascript:;" TargetMode="External"/><Relationship Id="rId38" Type="http://schemas.openxmlformats.org/officeDocument/2006/relationships/hyperlink" Target="https://www.pishu.com.cn/skwx_ps/javascript:void(0);" TargetMode="External"/><Relationship Id="rId46" Type="http://schemas.openxmlformats.org/officeDocument/2006/relationships/hyperlink" Target="https://www.pishu.com.cn/skwx_ps/javascript:void(0);" TargetMode="External"/><Relationship Id="rId59" Type="http://schemas.openxmlformats.org/officeDocument/2006/relationships/image" Target="media/image32.png"/><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hyperlink" Target="https://www.pishu.com.cn/skwx_ps/javascript:void(0);" TargetMode="External"/><Relationship Id="rId41" Type="http://schemas.openxmlformats.org/officeDocument/2006/relationships/hyperlink" Target="https://www.pishu.com.cn/skwx_ps/javascript:void(0);" TargetMode="External"/><Relationship Id="rId54" Type="http://schemas.openxmlformats.org/officeDocument/2006/relationships/image" Target="media/image29.png"/><Relationship Id="rId62" Type="http://schemas.openxmlformats.org/officeDocument/2006/relationships/hyperlink" Target="https://www.pishu.com.cn/skwx_ps/javascript:void(0);" TargetMode="External"/><Relationship Id="rId70" Type="http://schemas.openxmlformats.org/officeDocument/2006/relationships/hyperlink" Target="https://www.pishu.com.cn/skwx_ps/javascript:void(0);" TargetMode="External"/><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hyperlink" Target="https://www.pishu.com.cn/skwx_ps/expertsDetail?authorID=200730&amp;SiteID=1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pishu.com.cn/skwx_ps/javascript:void(0);" TargetMode="External"/><Relationship Id="rId23" Type="http://schemas.openxmlformats.org/officeDocument/2006/relationships/hyperlink" Target="https://www.pishu.com.cn/skwx_ps/javascript:void(0);" TargetMode="Externa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hyperlink" Target="https://www.pishu.com.cn/skwx_ps/javascript:void(0);" TargetMode="External"/><Relationship Id="rId44" Type="http://schemas.openxmlformats.org/officeDocument/2006/relationships/image" Target="media/image22.png"/><Relationship Id="rId52" Type="http://schemas.openxmlformats.org/officeDocument/2006/relationships/hyperlink" Target="https://www.pishu.com.cn/skwx_ps/javascript:void(0);" TargetMode="External"/><Relationship Id="rId60" Type="http://schemas.openxmlformats.org/officeDocument/2006/relationships/hyperlink" Target="https://www.pishu.com.cn/skwx_ps/javascript:void(0);" TargetMode="External"/><Relationship Id="rId65" Type="http://schemas.openxmlformats.org/officeDocument/2006/relationships/image" Target="media/image35.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hyperlink" Target="https://www.pishu.com.cn/skwx_ps/javascript:void(0);" TargetMode="External"/><Relationship Id="rId86" Type="http://schemas.openxmlformats.org/officeDocument/2006/relationships/image" Target="media/image49.png"/><Relationship Id="rId94" Type="http://schemas.openxmlformats.org/officeDocument/2006/relationships/hyperlink" Target="https://www.pishu.com.cn/skwx_ps/javascript:void(0);" TargetMode="External"/><Relationship Id="rId99" Type="http://schemas.openxmlformats.org/officeDocument/2006/relationships/hyperlink" Target="https://www.pishu.com.cn/skwx_ps/bookdetail?SiteID=14&amp;ID=8424758"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pishu.com.cn/skwx_ps/javascript:void(0);" TargetMode="External"/><Relationship Id="rId18" Type="http://schemas.openxmlformats.org/officeDocument/2006/relationships/hyperlink" Target="https://www.pishu.com.cn/skwx_ps/javascript:void(0);" TargetMode="External"/><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s://www.pishu.com.cn/skwx_ps/bookdetail?SiteID=14&amp;ID=12897338" TargetMode="External"/><Relationship Id="rId76" Type="http://schemas.openxmlformats.org/officeDocument/2006/relationships/image" Target="media/image42.png"/><Relationship Id="rId97" Type="http://schemas.openxmlformats.org/officeDocument/2006/relationships/hyperlink" Target="https://www.pishu.com.cn/skwx_ps/expertsDetail?authorID=676772&amp;SiteID=14" TargetMode="External"/><Relationship Id="rId7" Type="http://schemas.openxmlformats.org/officeDocument/2006/relationships/image" Target="media/image1.png"/><Relationship Id="rId71" Type="http://schemas.openxmlformats.org/officeDocument/2006/relationships/hyperlink" Target="https://www.pishu.com.cn/skwx_ps/javascript:void(0);" TargetMode="External"/><Relationship Id="rId92" Type="http://schemas.openxmlformats.org/officeDocument/2006/relationships/hyperlink" Target="https://www.pishu.com.cn/skwx_ps/initDatabaseDetail?siteId=14&amp;contentId=11866142&amp;contentType=literature"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www.pishu.com.cn/skwx_ps/javascript:void(0);" TargetMode="External"/><Relationship Id="rId40" Type="http://schemas.openxmlformats.org/officeDocument/2006/relationships/hyperlink" Target="https://www.pishu.com.cn/skwx_ps/javascript:void(0);" TargetMode="External"/><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50.png"/><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hyperlink" Target="https://www.pishu.com.cn/skwx_ps/javascript:void(0);" TargetMode="External"/><Relationship Id="rId35" Type="http://schemas.openxmlformats.org/officeDocument/2006/relationships/image" Target="media/image18.png"/><Relationship Id="rId56" Type="http://schemas.openxmlformats.org/officeDocument/2006/relationships/image" Target="media/image30.png"/><Relationship Id="rId77" Type="http://schemas.openxmlformats.org/officeDocument/2006/relationships/hyperlink" Target="https://www.pishu.com.cn/skwx_ps/javascript:void(0);" TargetMode="External"/><Relationship Id="rId100"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yperlink" Target="https://www.pishu.com.cn/skwx_ps/bookdetail?SiteID=14&amp;ID=9682854" TargetMode="External"/><Relationship Id="rId93" Type="http://schemas.openxmlformats.org/officeDocument/2006/relationships/image" Target="media/image54.png"/><Relationship Id="rId98" Type="http://schemas.openxmlformats.org/officeDocument/2006/relationships/hyperlink" Target="https://www.pishu.com.cn/skwx_ps/expertsDetail?authorID=94719&amp;SiteID=14"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3074</Words>
  <Characters>17524</Characters>
  <Application>Microsoft Office Word</Application>
  <DocSecurity>0</DocSecurity>
  <Lines>146</Lines>
  <Paragraphs>41</Paragraphs>
  <ScaleCrop>false</ScaleCrop>
  <Company>Microsoft</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sysulib</cp:lastModifiedBy>
  <cp:revision>3</cp:revision>
  <cp:lastPrinted>2022-04-15T08:01:00Z</cp:lastPrinted>
  <dcterms:created xsi:type="dcterms:W3CDTF">2022-04-15T08:40:00Z</dcterms:created>
  <dcterms:modified xsi:type="dcterms:W3CDTF">2022-04-15T08:42:00Z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EDD389D0AE56490789A4C678E9991872</vt:lpwstr>
  </property>
</Properties>
</file>